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102B8" w14:textId="6071A01F" w:rsidR="0009654C" w:rsidRDefault="00B64FC7" w:rsidP="0009654C">
      <w:pPr>
        <w:jc w:val="center"/>
      </w:pPr>
      <w:r>
        <w:rPr>
          <w:noProof/>
          <w:lang w:bidi="ar-SA"/>
        </w:rPr>
        <w:drawing>
          <wp:inline distT="0" distB="0" distL="0" distR="0" wp14:anchorId="36CA9354" wp14:editId="1482C693">
            <wp:extent cx="1190625" cy="1028700"/>
            <wp:effectExtent l="19050" t="0" r="9525" b="0"/>
            <wp:docPr id="1" name="Picture 1" descr="K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Logo"/>
                    <pic:cNvPicPr>
                      <a:picLocks noChangeAspect="1" noChangeArrowheads="1"/>
                    </pic:cNvPicPr>
                  </pic:nvPicPr>
                  <pic:blipFill>
                    <a:blip r:embed="rId6" cstate="print"/>
                    <a:srcRect/>
                    <a:stretch>
                      <a:fillRect/>
                    </a:stretch>
                  </pic:blipFill>
                  <pic:spPr bwMode="auto">
                    <a:xfrm>
                      <a:off x="0" y="0"/>
                      <a:ext cx="1190625" cy="1028700"/>
                    </a:xfrm>
                    <a:prstGeom prst="rect">
                      <a:avLst/>
                    </a:prstGeom>
                    <a:noFill/>
                    <a:ln w="9525">
                      <a:noFill/>
                      <a:miter lim="800000"/>
                      <a:headEnd/>
                      <a:tailEnd/>
                    </a:ln>
                  </pic:spPr>
                </pic:pic>
              </a:graphicData>
            </a:graphic>
          </wp:inline>
        </w:drawing>
      </w:r>
      <w:r w:rsidR="0009654C">
        <w:tab/>
      </w:r>
      <w:r w:rsidR="0078345F">
        <w:rPr>
          <w:rFonts w:ascii="Arial" w:hAnsi="Arial" w:cs="Arial"/>
          <w:b/>
          <w:sz w:val="28"/>
          <w:szCs w:val="28"/>
        </w:rPr>
        <w:t>Common Assessment W</w:t>
      </w:r>
      <w:r w:rsidR="0073408A">
        <w:rPr>
          <w:rFonts w:ascii="Arial" w:hAnsi="Arial" w:cs="Arial"/>
          <w:b/>
          <w:sz w:val="28"/>
          <w:szCs w:val="28"/>
        </w:rPr>
        <w:t>orkflow</w:t>
      </w:r>
      <w:r w:rsidR="0009654C">
        <w:tab/>
      </w:r>
      <w:r w:rsidR="0009654C">
        <w:tab/>
      </w:r>
      <w:r w:rsidR="00ED52F0">
        <w:rPr>
          <w:rFonts w:ascii="Arial" w:hAnsi="Arial" w:cs="Arial"/>
          <w:sz w:val="16"/>
          <w:szCs w:val="16"/>
        </w:rPr>
        <w:t xml:space="preserve">(REV </w:t>
      </w:r>
      <w:r w:rsidR="00980B8B">
        <w:rPr>
          <w:rFonts w:ascii="Arial" w:hAnsi="Arial" w:cs="Arial"/>
          <w:sz w:val="16"/>
          <w:szCs w:val="16"/>
        </w:rPr>
        <w:t>8/20/</w:t>
      </w:r>
      <w:r w:rsidR="0003015C">
        <w:rPr>
          <w:rFonts w:ascii="Arial" w:hAnsi="Arial" w:cs="Arial"/>
          <w:sz w:val="16"/>
          <w:szCs w:val="16"/>
        </w:rPr>
        <w:t>2018</w:t>
      </w:r>
      <w:r w:rsidR="0009654C">
        <w:rPr>
          <w:rFonts w:ascii="Arial" w:hAnsi="Arial" w:cs="Arial"/>
          <w:sz w:val="16"/>
          <w:szCs w:val="16"/>
        </w:rPr>
        <w:t>)</w:t>
      </w:r>
      <w:bookmarkStart w:id="0" w:name="_GoBack"/>
      <w:bookmarkEnd w:id="0"/>
    </w:p>
    <w:p w14:paraId="39A21A65" w14:textId="77777777" w:rsidR="00705235" w:rsidRDefault="0070523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8550"/>
        <w:gridCol w:w="61"/>
      </w:tblGrid>
      <w:tr w:rsidR="00705235" w:rsidRPr="00705235" w14:paraId="05FC89A5" w14:textId="77777777" w:rsidTr="000A78FE">
        <w:trPr>
          <w:jc w:val="center"/>
        </w:trPr>
        <w:tc>
          <w:tcPr>
            <w:tcW w:w="10202" w:type="dxa"/>
            <w:gridSpan w:val="3"/>
            <w:shd w:val="clear" w:color="auto" w:fill="365F91"/>
          </w:tcPr>
          <w:p w14:paraId="1ADB6E75" w14:textId="77777777" w:rsidR="00DC30AA" w:rsidRPr="00DC30AA" w:rsidRDefault="00DC30AA" w:rsidP="00DC30AA">
            <w:pPr>
              <w:rPr>
                <w:rFonts w:ascii="Times New Roman" w:hAnsi="Times New Roman"/>
                <w:lang w:bidi="ar-SA"/>
              </w:rPr>
            </w:pPr>
          </w:p>
          <w:tbl>
            <w:tblPr>
              <w:tblW w:w="0" w:type="auto"/>
              <w:tblCellMar>
                <w:top w:w="15" w:type="dxa"/>
                <w:left w:w="15" w:type="dxa"/>
                <w:bottom w:w="15" w:type="dxa"/>
                <w:right w:w="15" w:type="dxa"/>
              </w:tblCellMar>
              <w:tblLook w:val="04A0" w:firstRow="1" w:lastRow="0" w:firstColumn="1" w:lastColumn="0" w:noHBand="0" w:noVBand="1"/>
            </w:tblPr>
            <w:tblGrid>
              <w:gridCol w:w="9986"/>
            </w:tblGrid>
            <w:tr w:rsidR="00DC30AA" w:rsidRPr="00DC30AA" w14:paraId="3FB6E601" w14:textId="77777777" w:rsidTr="00DC30AA">
              <w:tc>
                <w:tcPr>
                  <w:tcW w:w="0" w:type="auto"/>
                  <w:shd w:val="clear" w:color="auto" w:fill="365F91"/>
                  <w:tcMar>
                    <w:top w:w="0" w:type="dxa"/>
                    <w:left w:w="105" w:type="dxa"/>
                    <w:bottom w:w="0" w:type="dxa"/>
                    <w:right w:w="105" w:type="dxa"/>
                  </w:tcMar>
                  <w:hideMark/>
                </w:tcPr>
                <w:p w14:paraId="6F294934" w14:textId="77777777" w:rsidR="00DC30AA" w:rsidRPr="00DC30AA" w:rsidRDefault="00DC30AA" w:rsidP="00DC30AA">
                  <w:pPr>
                    <w:rPr>
                      <w:rFonts w:ascii="Times New Roman" w:hAnsi="Times New Roman"/>
                      <w:lang w:bidi="ar-SA"/>
                    </w:rPr>
                  </w:pPr>
                  <w:r w:rsidRPr="00DC30AA">
                    <w:rPr>
                      <w:b/>
                      <w:bCs/>
                      <w:color w:val="FFFFFF"/>
                      <w:sz w:val="22"/>
                      <w:szCs w:val="22"/>
                      <w:lang w:bidi="ar-SA"/>
                    </w:rPr>
                    <w:t xml:space="preserve">Tips: </w:t>
                  </w:r>
                </w:p>
                <w:p w14:paraId="1DEA53C4" w14:textId="77777777" w:rsidR="00DC30AA" w:rsidRPr="00DC30AA" w:rsidRDefault="00DC30AA" w:rsidP="00DC30AA">
                  <w:pPr>
                    <w:numPr>
                      <w:ilvl w:val="0"/>
                      <w:numId w:val="3"/>
                    </w:numPr>
                    <w:textAlignment w:val="baseline"/>
                    <w:rPr>
                      <w:b/>
                      <w:bCs/>
                      <w:color w:val="FFFFFF"/>
                      <w:sz w:val="22"/>
                      <w:szCs w:val="22"/>
                      <w:lang w:bidi="ar-SA"/>
                    </w:rPr>
                  </w:pPr>
                  <w:r w:rsidRPr="00DC30AA">
                    <w:rPr>
                      <w:b/>
                      <w:bCs/>
                      <w:color w:val="FFFFFF"/>
                      <w:sz w:val="22"/>
                      <w:szCs w:val="22"/>
                      <w:lang w:bidi="ar-SA"/>
                    </w:rPr>
                    <w:t>Click “Enter Data As” as soon as you log in.</w:t>
                  </w:r>
                </w:p>
                <w:p w14:paraId="419C540E" w14:textId="77777777" w:rsidR="00DC30AA" w:rsidRPr="00DC30AA" w:rsidRDefault="00DC30AA" w:rsidP="00DC30AA">
                  <w:pPr>
                    <w:numPr>
                      <w:ilvl w:val="0"/>
                      <w:numId w:val="3"/>
                    </w:numPr>
                    <w:textAlignment w:val="baseline"/>
                    <w:rPr>
                      <w:b/>
                      <w:bCs/>
                      <w:color w:val="FFFFFF"/>
                      <w:sz w:val="22"/>
                      <w:szCs w:val="22"/>
                      <w:lang w:bidi="ar-SA"/>
                    </w:rPr>
                  </w:pPr>
                  <w:r w:rsidRPr="00DC30AA">
                    <w:rPr>
                      <w:b/>
                      <w:bCs/>
                      <w:color w:val="FFFFFF"/>
                      <w:sz w:val="22"/>
                      <w:szCs w:val="22"/>
                      <w:lang w:bidi="ar-SA"/>
                    </w:rPr>
                    <w:t xml:space="preserve">Answer EVERY question on the Entry, Update and Exit assessment; </w:t>
                  </w:r>
                  <w:r w:rsidRPr="00DC30AA">
                    <w:rPr>
                      <w:b/>
                      <w:bCs/>
                      <w:color w:val="FFFFFF"/>
                      <w:sz w:val="22"/>
                      <w:szCs w:val="22"/>
                      <w:u w:val="single"/>
                      <w:lang w:bidi="ar-SA"/>
                    </w:rPr>
                    <w:t>NEVER</w:t>
                  </w:r>
                  <w:r w:rsidRPr="00DC30AA">
                    <w:rPr>
                      <w:b/>
                      <w:bCs/>
                      <w:color w:val="FFFFFF"/>
                      <w:sz w:val="22"/>
                      <w:szCs w:val="22"/>
                      <w:lang w:bidi="ar-SA"/>
                    </w:rPr>
                    <w:t xml:space="preserve"> leave anything blank!</w:t>
                  </w:r>
                </w:p>
                <w:p w14:paraId="25516C5D" w14:textId="77777777" w:rsidR="00DC30AA" w:rsidRPr="00DC30AA" w:rsidRDefault="00DC30AA" w:rsidP="00DC30AA">
                  <w:pPr>
                    <w:numPr>
                      <w:ilvl w:val="0"/>
                      <w:numId w:val="3"/>
                    </w:numPr>
                    <w:textAlignment w:val="baseline"/>
                    <w:rPr>
                      <w:b/>
                      <w:bCs/>
                      <w:color w:val="FFFFFF"/>
                      <w:sz w:val="22"/>
                      <w:szCs w:val="22"/>
                      <w:lang w:bidi="ar-SA"/>
                    </w:rPr>
                  </w:pPr>
                  <w:r w:rsidRPr="00DC30AA">
                    <w:rPr>
                      <w:b/>
                      <w:bCs/>
                      <w:color w:val="FFFFFF"/>
                      <w:sz w:val="22"/>
                      <w:szCs w:val="22"/>
                      <w:lang w:bidi="ar-SA"/>
                    </w:rPr>
                    <w:t>Never create a brand new HMIS record; Single Point of Entry will do this.</w:t>
                  </w:r>
                </w:p>
              </w:tc>
            </w:tr>
          </w:tbl>
          <w:p w14:paraId="66A2935F" w14:textId="77777777" w:rsidR="00705235" w:rsidRPr="00705235" w:rsidRDefault="00705235">
            <w:pPr>
              <w:rPr>
                <w:sz w:val="22"/>
                <w:szCs w:val="22"/>
              </w:rPr>
            </w:pPr>
          </w:p>
        </w:tc>
      </w:tr>
      <w:tr w:rsidR="00123D0E" w:rsidRPr="00705235" w14:paraId="5EE0409B" w14:textId="77777777" w:rsidTr="000A78FE">
        <w:trPr>
          <w:jc w:val="center"/>
        </w:trPr>
        <w:tc>
          <w:tcPr>
            <w:tcW w:w="10202" w:type="dxa"/>
            <w:gridSpan w:val="3"/>
            <w:shd w:val="clear" w:color="auto" w:fill="DBE5F1"/>
          </w:tcPr>
          <w:p w14:paraId="44392228" w14:textId="77777777" w:rsidR="00123D0E" w:rsidRPr="00123D0E" w:rsidRDefault="00123D0E" w:rsidP="00123D0E">
            <w:pPr>
              <w:jc w:val="center"/>
              <w:rPr>
                <w:rFonts w:ascii="Cambria" w:hAnsi="Cambria"/>
                <w:b/>
                <w:i/>
                <w:sz w:val="28"/>
                <w:szCs w:val="28"/>
              </w:rPr>
            </w:pPr>
            <w:r>
              <w:rPr>
                <w:rFonts w:ascii="Cambria" w:hAnsi="Cambria"/>
                <w:b/>
                <w:i/>
                <w:sz w:val="28"/>
                <w:szCs w:val="28"/>
              </w:rPr>
              <w:t>Enter Data As</w:t>
            </w:r>
          </w:p>
        </w:tc>
      </w:tr>
      <w:tr w:rsidR="008D704C" w:rsidRPr="00705235" w14:paraId="42D8F5FB" w14:textId="77777777" w:rsidTr="00DA2823">
        <w:trPr>
          <w:jc w:val="center"/>
        </w:trPr>
        <w:tc>
          <w:tcPr>
            <w:tcW w:w="1591" w:type="dxa"/>
            <w:shd w:val="clear" w:color="auto" w:fill="FFFFFF"/>
          </w:tcPr>
          <w:p w14:paraId="5C1B5F9C" w14:textId="77777777" w:rsidR="008D704C" w:rsidRDefault="008D704C" w:rsidP="00123D0E">
            <w:pPr>
              <w:rPr>
                <w:sz w:val="22"/>
                <w:szCs w:val="22"/>
              </w:rPr>
            </w:pPr>
            <w:r>
              <w:rPr>
                <w:sz w:val="22"/>
                <w:szCs w:val="22"/>
              </w:rPr>
              <w:t>1</w:t>
            </w:r>
          </w:p>
        </w:tc>
        <w:tc>
          <w:tcPr>
            <w:tcW w:w="8611" w:type="dxa"/>
            <w:gridSpan w:val="2"/>
            <w:shd w:val="clear" w:color="auto" w:fill="FFFFFF"/>
          </w:tcPr>
          <w:p w14:paraId="212FD3B1" w14:textId="77777777" w:rsidR="008D704C" w:rsidRDefault="00DC30AA" w:rsidP="00793BA2">
            <w:pPr>
              <w:rPr>
                <w:sz w:val="22"/>
                <w:szCs w:val="22"/>
              </w:rPr>
            </w:pPr>
            <w:r>
              <w:rPr>
                <w:sz w:val="22"/>
                <w:szCs w:val="22"/>
              </w:rPr>
              <w:t>After logging into Service Point, go to the right hand side at the top and click on the Enter Data As link.</w:t>
            </w:r>
          </w:p>
        </w:tc>
      </w:tr>
      <w:tr w:rsidR="00123D0E" w:rsidRPr="00705235" w14:paraId="5166C0DE" w14:textId="77777777" w:rsidTr="00DA2823">
        <w:trPr>
          <w:jc w:val="center"/>
        </w:trPr>
        <w:tc>
          <w:tcPr>
            <w:tcW w:w="1591" w:type="dxa"/>
            <w:shd w:val="clear" w:color="auto" w:fill="FFFFFF"/>
          </w:tcPr>
          <w:p w14:paraId="18617F5E" w14:textId="77777777" w:rsidR="00123D0E" w:rsidRPr="00123D0E" w:rsidRDefault="008D704C" w:rsidP="00123D0E">
            <w:pPr>
              <w:rPr>
                <w:sz w:val="22"/>
                <w:szCs w:val="22"/>
              </w:rPr>
            </w:pPr>
            <w:r>
              <w:rPr>
                <w:sz w:val="22"/>
                <w:szCs w:val="22"/>
              </w:rPr>
              <w:t>2</w:t>
            </w:r>
          </w:p>
        </w:tc>
        <w:tc>
          <w:tcPr>
            <w:tcW w:w="8611" w:type="dxa"/>
            <w:gridSpan w:val="2"/>
            <w:shd w:val="clear" w:color="auto" w:fill="FFFFFF"/>
          </w:tcPr>
          <w:p w14:paraId="6F60032D" w14:textId="77777777" w:rsidR="00123D0E" w:rsidRPr="00123D0E" w:rsidRDefault="00DC30AA" w:rsidP="00123D0E">
            <w:pPr>
              <w:rPr>
                <w:sz w:val="22"/>
                <w:szCs w:val="22"/>
              </w:rPr>
            </w:pPr>
            <w:r>
              <w:rPr>
                <w:sz w:val="22"/>
                <w:szCs w:val="22"/>
              </w:rPr>
              <w:t>Click on the Green Plus sign next to the applicable program for which you will be entering the client.</w:t>
            </w:r>
          </w:p>
        </w:tc>
      </w:tr>
      <w:tr w:rsidR="00705235" w:rsidRPr="00705235" w14:paraId="5C8707A1" w14:textId="77777777" w:rsidTr="000A78FE">
        <w:trPr>
          <w:jc w:val="center"/>
        </w:trPr>
        <w:tc>
          <w:tcPr>
            <w:tcW w:w="10202" w:type="dxa"/>
            <w:gridSpan w:val="3"/>
            <w:shd w:val="clear" w:color="auto" w:fill="DBE5F1"/>
          </w:tcPr>
          <w:p w14:paraId="6E01F7A9" w14:textId="77777777" w:rsidR="00705235" w:rsidRPr="00705235" w:rsidRDefault="009432E0" w:rsidP="00705235">
            <w:pPr>
              <w:pStyle w:val="Heading2"/>
              <w:jc w:val="center"/>
            </w:pPr>
            <w:r>
              <w:t>Client Search</w:t>
            </w:r>
          </w:p>
        </w:tc>
      </w:tr>
      <w:tr w:rsidR="00F427F0" w:rsidRPr="00705235" w14:paraId="0626BD84" w14:textId="77777777" w:rsidTr="00DA2823">
        <w:trPr>
          <w:jc w:val="center"/>
        </w:trPr>
        <w:tc>
          <w:tcPr>
            <w:tcW w:w="1591" w:type="dxa"/>
          </w:tcPr>
          <w:p w14:paraId="433C816E" w14:textId="77777777" w:rsidR="00F427F0" w:rsidRPr="00705235" w:rsidRDefault="008D704C">
            <w:pPr>
              <w:rPr>
                <w:sz w:val="22"/>
                <w:szCs w:val="22"/>
              </w:rPr>
            </w:pPr>
            <w:r>
              <w:rPr>
                <w:sz w:val="22"/>
                <w:szCs w:val="22"/>
              </w:rPr>
              <w:t>5</w:t>
            </w:r>
          </w:p>
        </w:tc>
        <w:tc>
          <w:tcPr>
            <w:tcW w:w="8611" w:type="dxa"/>
            <w:gridSpan w:val="2"/>
          </w:tcPr>
          <w:p w14:paraId="033E3FEB" w14:textId="77777777" w:rsidR="00F427F0" w:rsidRPr="000A2B70" w:rsidRDefault="00F7309E" w:rsidP="001F1C18">
            <w:pPr>
              <w:rPr>
                <w:rFonts w:cs="Arial"/>
                <w:sz w:val="22"/>
                <w:szCs w:val="22"/>
              </w:rPr>
            </w:pPr>
            <w:r>
              <w:rPr>
                <w:rFonts w:cs="Arial"/>
                <w:sz w:val="22"/>
                <w:szCs w:val="22"/>
              </w:rPr>
              <w:t>Go to</w:t>
            </w:r>
            <w:r w:rsidR="00E50123">
              <w:rPr>
                <w:rFonts w:cs="Arial"/>
                <w:sz w:val="22"/>
                <w:szCs w:val="22"/>
              </w:rPr>
              <w:t xml:space="preserve"> the Dashboard and click on</w:t>
            </w:r>
            <w:r>
              <w:rPr>
                <w:rFonts w:cs="Arial"/>
                <w:sz w:val="22"/>
                <w:szCs w:val="22"/>
              </w:rPr>
              <w:t xml:space="preserve"> Client</w:t>
            </w:r>
            <w:r w:rsidR="00BA0FFF">
              <w:rPr>
                <w:rFonts w:cs="Arial"/>
                <w:sz w:val="22"/>
                <w:szCs w:val="22"/>
              </w:rPr>
              <w:t xml:space="preserve"> </w:t>
            </w:r>
            <w:r>
              <w:rPr>
                <w:rFonts w:cs="Arial"/>
                <w:sz w:val="22"/>
                <w:szCs w:val="22"/>
              </w:rPr>
              <w:t xml:space="preserve">Point: </w:t>
            </w:r>
            <w:r w:rsidR="00F427F0" w:rsidRPr="000A2B70">
              <w:rPr>
                <w:rFonts w:cs="Arial"/>
                <w:sz w:val="22"/>
                <w:szCs w:val="22"/>
              </w:rPr>
              <w:t>Enter client First and Last name</w:t>
            </w:r>
            <w:r w:rsidR="00595BA1">
              <w:rPr>
                <w:rFonts w:cs="Arial"/>
                <w:sz w:val="22"/>
                <w:szCs w:val="22"/>
              </w:rPr>
              <w:t xml:space="preserve">, </w:t>
            </w:r>
            <w:r w:rsidR="00F427F0" w:rsidRPr="000A2B70">
              <w:rPr>
                <w:rFonts w:cs="Arial"/>
                <w:sz w:val="22"/>
                <w:szCs w:val="22"/>
              </w:rPr>
              <w:t xml:space="preserve"> then Search</w:t>
            </w:r>
          </w:p>
        </w:tc>
      </w:tr>
      <w:tr w:rsidR="00705235" w:rsidRPr="00705235" w14:paraId="501198F5" w14:textId="77777777" w:rsidTr="00DA2823">
        <w:trPr>
          <w:jc w:val="center"/>
        </w:trPr>
        <w:tc>
          <w:tcPr>
            <w:tcW w:w="1591" w:type="dxa"/>
          </w:tcPr>
          <w:p w14:paraId="17412BB4" w14:textId="77777777" w:rsidR="00705235" w:rsidRPr="00705235" w:rsidRDefault="008D704C">
            <w:pPr>
              <w:rPr>
                <w:sz w:val="22"/>
                <w:szCs w:val="22"/>
              </w:rPr>
            </w:pPr>
            <w:r>
              <w:rPr>
                <w:sz w:val="22"/>
                <w:szCs w:val="22"/>
              </w:rPr>
              <w:t>6</w:t>
            </w:r>
          </w:p>
        </w:tc>
        <w:tc>
          <w:tcPr>
            <w:tcW w:w="8611" w:type="dxa"/>
            <w:gridSpan w:val="2"/>
          </w:tcPr>
          <w:p w14:paraId="3A364C15" w14:textId="77777777" w:rsidR="00705235" w:rsidRPr="00130B1A" w:rsidRDefault="00F427F0" w:rsidP="00840906">
            <w:pPr>
              <w:rPr>
                <w:rFonts w:cs="Arial"/>
                <w:sz w:val="22"/>
                <w:szCs w:val="22"/>
              </w:rPr>
            </w:pPr>
            <w:r w:rsidRPr="000A2B70">
              <w:rPr>
                <w:rFonts w:cs="Arial"/>
                <w:sz w:val="22"/>
                <w:szCs w:val="22"/>
              </w:rPr>
              <w:t xml:space="preserve">If there is a match, click on the </w:t>
            </w:r>
            <w:r w:rsidR="00BD0AFD">
              <w:rPr>
                <w:rFonts w:cs="Arial"/>
                <w:sz w:val="22"/>
                <w:szCs w:val="22"/>
              </w:rPr>
              <w:t>pencil</w:t>
            </w:r>
            <w:r w:rsidR="00130B1A">
              <w:rPr>
                <w:rFonts w:cs="Arial"/>
                <w:sz w:val="22"/>
                <w:szCs w:val="22"/>
              </w:rPr>
              <w:t xml:space="preserve"> </w:t>
            </w:r>
            <w:r w:rsidR="00840906">
              <w:rPr>
                <w:rFonts w:cs="Arial"/>
                <w:sz w:val="22"/>
                <w:szCs w:val="22"/>
              </w:rPr>
              <w:t>to the left</w:t>
            </w:r>
            <w:r w:rsidR="00130B1A">
              <w:rPr>
                <w:rFonts w:cs="Arial"/>
                <w:sz w:val="22"/>
                <w:szCs w:val="22"/>
              </w:rPr>
              <w:t xml:space="preserve"> of</w:t>
            </w:r>
            <w:r w:rsidR="00840906">
              <w:rPr>
                <w:rFonts w:cs="Arial"/>
                <w:sz w:val="22"/>
                <w:szCs w:val="22"/>
              </w:rPr>
              <w:t xml:space="preserve"> the</w:t>
            </w:r>
            <w:r w:rsidR="00130B1A">
              <w:rPr>
                <w:rFonts w:cs="Arial"/>
                <w:sz w:val="22"/>
                <w:szCs w:val="22"/>
              </w:rPr>
              <w:t xml:space="preserve"> client</w:t>
            </w:r>
            <w:r w:rsidR="00840906">
              <w:rPr>
                <w:rFonts w:cs="Arial"/>
                <w:sz w:val="22"/>
                <w:szCs w:val="22"/>
              </w:rPr>
              <w:t>’s</w:t>
            </w:r>
            <w:r w:rsidR="00130B1A">
              <w:rPr>
                <w:rFonts w:cs="Arial"/>
                <w:sz w:val="22"/>
                <w:szCs w:val="22"/>
              </w:rPr>
              <w:t xml:space="preserve"> name</w:t>
            </w:r>
          </w:p>
        </w:tc>
      </w:tr>
      <w:tr w:rsidR="000A78FE" w:rsidRPr="00705235" w14:paraId="1BBEEAD3" w14:textId="77777777" w:rsidTr="000A78FE">
        <w:trPr>
          <w:jc w:val="center"/>
        </w:trPr>
        <w:tc>
          <w:tcPr>
            <w:tcW w:w="10202" w:type="dxa"/>
            <w:gridSpan w:val="3"/>
            <w:shd w:val="clear" w:color="auto" w:fill="DBE5F1"/>
          </w:tcPr>
          <w:p w14:paraId="4E25D08F" w14:textId="77777777" w:rsidR="000A78FE" w:rsidRPr="00705235" w:rsidRDefault="0026181F" w:rsidP="0026181F">
            <w:pPr>
              <w:pStyle w:val="Heading2"/>
              <w:jc w:val="center"/>
              <w:rPr>
                <w:sz w:val="22"/>
                <w:szCs w:val="22"/>
              </w:rPr>
            </w:pPr>
            <w:r>
              <w:t>Summary Tab</w:t>
            </w:r>
          </w:p>
        </w:tc>
      </w:tr>
      <w:tr w:rsidR="000A78FE" w:rsidRPr="00705235" w14:paraId="1613B040" w14:textId="77777777" w:rsidTr="00DA2823">
        <w:trPr>
          <w:jc w:val="center"/>
        </w:trPr>
        <w:tc>
          <w:tcPr>
            <w:tcW w:w="1591" w:type="dxa"/>
          </w:tcPr>
          <w:p w14:paraId="06435136" w14:textId="77777777" w:rsidR="000A78FE" w:rsidRPr="00705235" w:rsidRDefault="008D704C" w:rsidP="000A0844">
            <w:pPr>
              <w:rPr>
                <w:sz w:val="22"/>
                <w:szCs w:val="22"/>
              </w:rPr>
            </w:pPr>
            <w:r>
              <w:rPr>
                <w:sz w:val="22"/>
                <w:szCs w:val="22"/>
              </w:rPr>
              <w:t>12</w:t>
            </w:r>
          </w:p>
        </w:tc>
        <w:tc>
          <w:tcPr>
            <w:tcW w:w="8611" w:type="dxa"/>
            <w:gridSpan w:val="2"/>
          </w:tcPr>
          <w:p w14:paraId="5F8F2CB4" w14:textId="77777777" w:rsidR="0026181F" w:rsidRPr="0026181F" w:rsidRDefault="0026181F" w:rsidP="0026181F">
            <w:pPr>
              <w:rPr>
                <w:b/>
                <w:u w:val="single"/>
              </w:rPr>
            </w:pPr>
            <w:r>
              <w:rPr>
                <w:b/>
                <w:u w:val="single"/>
              </w:rPr>
              <w:t>Release of Information</w:t>
            </w:r>
          </w:p>
          <w:p w14:paraId="12B2D60D" w14:textId="77777777" w:rsidR="0026181F" w:rsidRPr="0026181F" w:rsidRDefault="0026181F" w:rsidP="0026181F">
            <w:pPr>
              <w:rPr>
                <w:rFonts w:cs="Arial"/>
                <w:sz w:val="22"/>
                <w:szCs w:val="22"/>
              </w:rPr>
            </w:pPr>
          </w:p>
          <w:p w14:paraId="71CA7056" w14:textId="77777777" w:rsidR="0026181F" w:rsidRPr="000A2B70" w:rsidRDefault="0026181F" w:rsidP="0026181F">
            <w:pPr>
              <w:numPr>
                <w:ilvl w:val="0"/>
                <w:numId w:val="1"/>
              </w:numPr>
              <w:rPr>
                <w:rFonts w:cs="Arial"/>
                <w:sz w:val="22"/>
                <w:szCs w:val="22"/>
              </w:rPr>
            </w:pPr>
            <w:r w:rsidRPr="000A2B70">
              <w:rPr>
                <w:rFonts w:cs="Arial"/>
                <w:sz w:val="22"/>
                <w:szCs w:val="22"/>
              </w:rPr>
              <w:t xml:space="preserve">Click on the ROI </w:t>
            </w:r>
            <w:r>
              <w:rPr>
                <w:rFonts w:cs="Arial"/>
                <w:sz w:val="22"/>
                <w:szCs w:val="22"/>
              </w:rPr>
              <w:t>button</w:t>
            </w:r>
            <w:r w:rsidRPr="000A2B70">
              <w:rPr>
                <w:rFonts w:cs="Arial"/>
                <w:sz w:val="22"/>
                <w:szCs w:val="22"/>
              </w:rPr>
              <w:t>, then “Add Release”</w:t>
            </w:r>
          </w:p>
          <w:p w14:paraId="7E44753F" w14:textId="77777777" w:rsidR="0026181F" w:rsidRDefault="0026181F" w:rsidP="0026181F">
            <w:pPr>
              <w:numPr>
                <w:ilvl w:val="0"/>
                <w:numId w:val="1"/>
              </w:numPr>
              <w:rPr>
                <w:rFonts w:cs="Arial"/>
                <w:sz w:val="22"/>
                <w:szCs w:val="22"/>
              </w:rPr>
            </w:pPr>
            <w:r>
              <w:rPr>
                <w:rFonts w:cs="Arial"/>
                <w:sz w:val="22"/>
                <w:szCs w:val="22"/>
              </w:rPr>
              <w:t>Check household members to include them in the release</w:t>
            </w:r>
          </w:p>
          <w:p w14:paraId="2352E235" w14:textId="77777777" w:rsidR="0026181F" w:rsidRDefault="0026181F" w:rsidP="0026181F">
            <w:pPr>
              <w:numPr>
                <w:ilvl w:val="0"/>
                <w:numId w:val="1"/>
              </w:numPr>
              <w:rPr>
                <w:rFonts w:cs="Arial"/>
                <w:sz w:val="22"/>
                <w:szCs w:val="22"/>
              </w:rPr>
            </w:pPr>
            <w:r>
              <w:rPr>
                <w:rFonts w:cs="Arial"/>
                <w:sz w:val="22"/>
                <w:szCs w:val="22"/>
              </w:rPr>
              <w:t xml:space="preserve">Answer Release granted, start and end date </w:t>
            </w:r>
          </w:p>
          <w:p w14:paraId="3DBCC985" w14:textId="214597A1" w:rsidR="0026181F" w:rsidRDefault="0026181F" w:rsidP="0026181F">
            <w:pPr>
              <w:numPr>
                <w:ilvl w:val="0"/>
                <w:numId w:val="1"/>
              </w:numPr>
              <w:rPr>
                <w:rFonts w:cs="Arial"/>
                <w:sz w:val="22"/>
                <w:szCs w:val="22"/>
              </w:rPr>
            </w:pPr>
            <w:r>
              <w:rPr>
                <w:rFonts w:cs="Arial"/>
                <w:sz w:val="22"/>
                <w:szCs w:val="22"/>
              </w:rPr>
              <w:t xml:space="preserve">NOTE:  Release end date cannot be more than </w:t>
            </w:r>
            <w:r w:rsidR="00A61903">
              <w:rPr>
                <w:rFonts w:cs="Arial"/>
                <w:sz w:val="22"/>
                <w:szCs w:val="22"/>
              </w:rPr>
              <w:t>3</w:t>
            </w:r>
            <w:r>
              <w:rPr>
                <w:rFonts w:cs="Arial"/>
                <w:sz w:val="22"/>
                <w:szCs w:val="22"/>
              </w:rPr>
              <w:t xml:space="preserve"> years in the future.</w:t>
            </w:r>
          </w:p>
          <w:p w14:paraId="0E8BCAFC" w14:textId="77777777" w:rsidR="0026181F" w:rsidRDefault="0026181F" w:rsidP="0026181F">
            <w:pPr>
              <w:numPr>
                <w:ilvl w:val="0"/>
                <w:numId w:val="1"/>
              </w:numPr>
              <w:rPr>
                <w:rFonts w:cs="Arial"/>
                <w:sz w:val="22"/>
                <w:szCs w:val="22"/>
              </w:rPr>
            </w:pPr>
            <w:r>
              <w:rPr>
                <w:rFonts w:cs="Arial"/>
                <w:sz w:val="22"/>
                <w:szCs w:val="22"/>
              </w:rPr>
              <w:t>Click Save Release of Information.</w:t>
            </w:r>
          </w:p>
          <w:p w14:paraId="23F6ECF5" w14:textId="77777777" w:rsidR="0026181F" w:rsidRDefault="0026181F" w:rsidP="0026181F">
            <w:pPr>
              <w:rPr>
                <w:rFonts w:cs="Arial"/>
                <w:sz w:val="22"/>
                <w:szCs w:val="22"/>
              </w:rPr>
            </w:pPr>
          </w:p>
          <w:p w14:paraId="52ED2A73" w14:textId="3A260B2C" w:rsidR="00B64FC7" w:rsidRDefault="0026181F" w:rsidP="0026181F">
            <w:pPr>
              <w:rPr>
                <w:b/>
                <w:i/>
                <w:sz w:val="22"/>
                <w:szCs w:val="22"/>
              </w:rPr>
            </w:pPr>
            <w:r w:rsidRPr="004D77B8">
              <w:rPr>
                <w:b/>
                <w:i/>
                <w:sz w:val="22"/>
                <w:szCs w:val="22"/>
              </w:rPr>
              <w:t>NOTE: Release of Information is better known as an ROI. This release allows information to be shared from pro</w:t>
            </w:r>
            <w:r>
              <w:rPr>
                <w:b/>
                <w:i/>
                <w:sz w:val="22"/>
                <w:szCs w:val="22"/>
              </w:rPr>
              <w:t>ject</w:t>
            </w:r>
            <w:r w:rsidRPr="004D77B8">
              <w:rPr>
                <w:b/>
                <w:i/>
                <w:sz w:val="22"/>
                <w:szCs w:val="22"/>
              </w:rPr>
              <w:t xml:space="preserve"> to pro</w:t>
            </w:r>
            <w:r>
              <w:rPr>
                <w:b/>
                <w:i/>
                <w:sz w:val="22"/>
                <w:szCs w:val="22"/>
              </w:rPr>
              <w:t>ject</w:t>
            </w:r>
            <w:r w:rsidRPr="004D77B8">
              <w:rPr>
                <w:b/>
                <w:i/>
                <w:sz w:val="22"/>
                <w:szCs w:val="22"/>
              </w:rPr>
              <w:t xml:space="preserve"> across agencies. You can upload a physical copy of the release of information for clients in </w:t>
            </w:r>
            <w:r>
              <w:rPr>
                <w:b/>
                <w:i/>
                <w:sz w:val="22"/>
                <w:szCs w:val="22"/>
              </w:rPr>
              <w:t>the KYHMIS</w:t>
            </w:r>
            <w:r w:rsidRPr="004D77B8">
              <w:rPr>
                <w:b/>
                <w:i/>
                <w:sz w:val="22"/>
                <w:szCs w:val="22"/>
              </w:rPr>
              <w:t>, but agencies must have one on file</w:t>
            </w:r>
            <w:r>
              <w:rPr>
                <w:b/>
                <w:i/>
                <w:sz w:val="22"/>
                <w:szCs w:val="22"/>
              </w:rPr>
              <w:t xml:space="preserve"> for each member of the household</w:t>
            </w:r>
            <w:r w:rsidRPr="004D77B8">
              <w:rPr>
                <w:b/>
                <w:i/>
                <w:sz w:val="22"/>
                <w:szCs w:val="22"/>
              </w:rPr>
              <w:t xml:space="preserve">. </w:t>
            </w:r>
            <w:r>
              <w:rPr>
                <w:b/>
                <w:i/>
                <w:sz w:val="22"/>
                <w:szCs w:val="22"/>
              </w:rPr>
              <w:t>T</w:t>
            </w:r>
            <w:r w:rsidRPr="004D77B8">
              <w:rPr>
                <w:b/>
                <w:i/>
                <w:sz w:val="22"/>
                <w:szCs w:val="22"/>
              </w:rPr>
              <w:t xml:space="preserve">he head of household or other adults in the household can sign releases for under </w:t>
            </w:r>
            <w:proofErr w:type="gramStart"/>
            <w:r w:rsidRPr="004D77B8">
              <w:rPr>
                <w:b/>
                <w:i/>
                <w:sz w:val="22"/>
                <w:szCs w:val="22"/>
              </w:rPr>
              <w:t>18 year old</w:t>
            </w:r>
            <w:proofErr w:type="gramEnd"/>
            <w:r w:rsidRPr="004D77B8">
              <w:rPr>
                <w:b/>
                <w:i/>
                <w:sz w:val="22"/>
                <w:szCs w:val="22"/>
              </w:rPr>
              <w:t xml:space="preserve"> dependents, however EVER</w:t>
            </w:r>
            <w:r w:rsidR="005711C6">
              <w:rPr>
                <w:b/>
                <w:i/>
                <w:sz w:val="22"/>
                <w:szCs w:val="22"/>
              </w:rPr>
              <w:t>Y</w:t>
            </w:r>
            <w:r w:rsidRPr="004D77B8">
              <w:rPr>
                <w:b/>
                <w:i/>
                <w:sz w:val="22"/>
                <w:szCs w:val="22"/>
              </w:rPr>
              <w:t xml:space="preserve"> adult must have their own individual release. Also each adult can decide on the type of release they would like and information can be shared at different levels. Please contact your system administrator for further questions. Clients that do not wish to share information must have their records “locked”. Please contact your system administrator for that action.</w:t>
            </w:r>
          </w:p>
          <w:p w14:paraId="6F826780" w14:textId="77777777" w:rsidR="0026181F" w:rsidRDefault="0026181F" w:rsidP="0026181F">
            <w:pPr>
              <w:rPr>
                <w:b/>
                <w:i/>
                <w:sz w:val="22"/>
                <w:szCs w:val="22"/>
              </w:rPr>
            </w:pPr>
          </w:p>
          <w:p w14:paraId="78C97EA6" w14:textId="77777777" w:rsidR="0026181F" w:rsidRPr="00E21CD1" w:rsidRDefault="00D50323" w:rsidP="0026181F">
            <w:pPr>
              <w:rPr>
                <w:b/>
                <w:sz w:val="22"/>
                <w:szCs w:val="22"/>
                <w:u w:val="single"/>
              </w:rPr>
            </w:pPr>
            <w:r>
              <w:rPr>
                <w:b/>
                <w:sz w:val="22"/>
                <w:szCs w:val="22"/>
                <w:u w:val="single"/>
              </w:rPr>
              <w:t xml:space="preserve">NOTE:  </w:t>
            </w:r>
            <w:r w:rsidR="00E21CD1" w:rsidRPr="00E21CD1">
              <w:rPr>
                <w:b/>
                <w:sz w:val="22"/>
                <w:szCs w:val="22"/>
                <w:u w:val="single"/>
              </w:rPr>
              <w:t>VI-SPDAT</w:t>
            </w:r>
          </w:p>
          <w:p w14:paraId="650CAEE6" w14:textId="77777777" w:rsidR="0026181F" w:rsidRDefault="00D50323" w:rsidP="00D50323">
            <w:pPr>
              <w:rPr>
                <w:rFonts w:cs="Arial"/>
                <w:sz w:val="22"/>
                <w:szCs w:val="22"/>
              </w:rPr>
            </w:pPr>
            <w:r>
              <w:rPr>
                <w:rFonts w:cs="Arial"/>
                <w:sz w:val="22"/>
                <w:szCs w:val="22"/>
              </w:rPr>
              <w:t xml:space="preserve">The VI-SPDAT Tool at the bottom of the Summary Tab is the </w:t>
            </w:r>
            <w:r w:rsidRPr="00D70401">
              <w:rPr>
                <w:rFonts w:cs="Arial"/>
                <w:b/>
                <w:sz w:val="22"/>
                <w:szCs w:val="22"/>
                <w:u w:val="single"/>
              </w:rPr>
              <w:t>old tool</w:t>
            </w:r>
            <w:r>
              <w:rPr>
                <w:rFonts w:cs="Arial"/>
                <w:sz w:val="22"/>
                <w:szCs w:val="22"/>
              </w:rPr>
              <w:t xml:space="preserve"> used originally for assessing clients.  There are now several SPDAT tools available and these are all found through the “Entry/Exit” tab/button.</w:t>
            </w:r>
          </w:p>
          <w:p w14:paraId="329E8C7D" w14:textId="77777777" w:rsidR="004F5C00" w:rsidRDefault="004F5C00" w:rsidP="00D50323">
            <w:pPr>
              <w:rPr>
                <w:rFonts w:cs="Arial"/>
                <w:sz w:val="22"/>
                <w:szCs w:val="22"/>
              </w:rPr>
            </w:pPr>
          </w:p>
          <w:p w14:paraId="07807693" w14:textId="77777777" w:rsidR="004F5C00" w:rsidRDefault="004F5C00" w:rsidP="00D50323">
            <w:pPr>
              <w:rPr>
                <w:rFonts w:cs="Arial"/>
                <w:sz w:val="22"/>
                <w:szCs w:val="22"/>
              </w:rPr>
            </w:pPr>
          </w:p>
          <w:p w14:paraId="66518CBD" w14:textId="77777777" w:rsidR="004F5C00" w:rsidRDefault="004F5C00" w:rsidP="00D50323">
            <w:pPr>
              <w:rPr>
                <w:rFonts w:cs="Arial"/>
                <w:sz w:val="22"/>
                <w:szCs w:val="22"/>
              </w:rPr>
            </w:pPr>
          </w:p>
          <w:p w14:paraId="6191165C" w14:textId="77777777" w:rsidR="004F5C00" w:rsidRPr="009432E0" w:rsidRDefault="004F5C00" w:rsidP="00D50323">
            <w:pPr>
              <w:rPr>
                <w:rFonts w:cs="Arial"/>
                <w:sz w:val="22"/>
                <w:szCs w:val="22"/>
              </w:rPr>
            </w:pPr>
          </w:p>
        </w:tc>
      </w:tr>
      <w:tr w:rsidR="000A78FE" w:rsidRPr="00705235" w14:paraId="704C5B9C" w14:textId="77777777" w:rsidTr="000A78FE">
        <w:trPr>
          <w:jc w:val="center"/>
        </w:trPr>
        <w:tc>
          <w:tcPr>
            <w:tcW w:w="10202" w:type="dxa"/>
            <w:gridSpan w:val="3"/>
            <w:shd w:val="clear" w:color="auto" w:fill="DBE5F1"/>
          </w:tcPr>
          <w:p w14:paraId="0C5D3F26" w14:textId="77777777" w:rsidR="000A78FE" w:rsidRPr="00705235" w:rsidRDefault="0026181F" w:rsidP="00CF692A">
            <w:pPr>
              <w:pStyle w:val="Heading2"/>
              <w:jc w:val="center"/>
              <w:rPr>
                <w:sz w:val="22"/>
                <w:szCs w:val="22"/>
              </w:rPr>
            </w:pPr>
            <w:r>
              <w:lastRenderedPageBreak/>
              <w:t>Summary Tab</w:t>
            </w:r>
          </w:p>
        </w:tc>
      </w:tr>
      <w:tr w:rsidR="000A78FE" w:rsidRPr="00705235" w14:paraId="251AC84E" w14:textId="77777777" w:rsidTr="00DA2823">
        <w:trPr>
          <w:jc w:val="center"/>
        </w:trPr>
        <w:tc>
          <w:tcPr>
            <w:tcW w:w="1591" w:type="dxa"/>
          </w:tcPr>
          <w:p w14:paraId="3C636276" w14:textId="77777777" w:rsidR="000A78FE" w:rsidRPr="00705235" w:rsidRDefault="008D704C">
            <w:pPr>
              <w:rPr>
                <w:sz w:val="22"/>
                <w:szCs w:val="22"/>
              </w:rPr>
            </w:pPr>
            <w:r>
              <w:rPr>
                <w:sz w:val="22"/>
                <w:szCs w:val="22"/>
              </w:rPr>
              <w:t>13</w:t>
            </w:r>
          </w:p>
        </w:tc>
        <w:tc>
          <w:tcPr>
            <w:tcW w:w="8611" w:type="dxa"/>
            <w:gridSpan w:val="2"/>
          </w:tcPr>
          <w:p w14:paraId="4BC52D32" w14:textId="77777777" w:rsidR="0026181F" w:rsidRDefault="0026181F" w:rsidP="008E7B5F">
            <w:pPr>
              <w:rPr>
                <w:i/>
                <w:sz w:val="16"/>
                <w:szCs w:val="16"/>
              </w:rPr>
            </w:pPr>
            <w:r w:rsidRPr="0026181F">
              <w:rPr>
                <w:i/>
              </w:rPr>
              <w:t>Remain on Summary Screen</w:t>
            </w:r>
            <w:r w:rsidRPr="0026181F">
              <w:rPr>
                <w:i/>
              </w:rPr>
              <w:br/>
            </w:r>
            <w:r w:rsidR="004F5C00">
              <w:rPr>
                <w:i/>
              </w:rPr>
              <w:t>Verify that you are in EDA Mode</w:t>
            </w:r>
          </w:p>
          <w:p w14:paraId="6663B951" w14:textId="77777777" w:rsidR="004F5C00" w:rsidRPr="004F5C00" w:rsidRDefault="004F5C00" w:rsidP="008E7B5F">
            <w:pPr>
              <w:rPr>
                <w:i/>
                <w:sz w:val="16"/>
                <w:szCs w:val="16"/>
              </w:rPr>
            </w:pPr>
          </w:p>
          <w:p w14:paraId="1AC956AF" w14:textId="7944D887" w:rsidR="0026181F" w:rsidRDefault="0026181F" w:rsidP="008E7B5F">
            <w:pPr>
              <w:rPr>
                <w:rFonts w:cs="Calibri"/>
                <w:sz w:val="22"/>
                <w:szCs w:val="22"/>
              </w:rPr>
            </w:pPr>
            <w:r w:rsidRPr="0026181F">
              <w:rPr>
                <w:b/>
                <w:u w:val="single"/>
              </w:rPr>
              <w:t>Entry/Exits</w:t>
            </w:r>
          </w:p>
          <w:p w14:paraId="390F2D86" w14:textId="4B3266BF" w:rsidR="000A78FE" w:rsidRPr="005F2046" w:rsidRDefault="00437383" w:rsidP="005F2046">
            <w:pPr>
              <w:pStyle w:val="ListParagraph"/>
              <w:numPr>
                <w:ilvl w:val="0"/>
                <w:numId w:val="4"/>
              </w:numPr>
              <w:rPr>
                <w:rFonts w:cs="Calibri"/>
                <w:sz w:val="22"/>
                <w:szCs w:val="22"/>
              </w:rPr>
            </w:pPr>
            <w:r>
              <w:rPr>
                <w:rFonts w:cs="Calibri"/>
                <w:sz w:val="22"/>
                <w:szCs w:val="22"/>
              </w:rPr>
              <w:t>Under “Entry/Exits” click on the “Add Entry/Exit” button</w:t>
            </w:r>
          </w:p>
          <w:p w14:paraId="16523F21" w14:textId="77777777" w:rsidR="000A78FE" w:rsidRPr="005F2046" w:rsidRDefault="000A78FE" w:rsidP="005F2046">
            <w:pPr>
              <w:pStyle w:val="ListParagraph"/>
              <w:numPr>
                <w:ilvl w:val="0"/>
                <w:numId w:val="4"/>
              </w:numPr>
              <w:rPr>
                <w:rFonts w:cs="Calibri"/>
                <w:sz w:val="22"/>
                <w:szCs w:val="22"/>
              </w:rPr>
            </w:pPr>
            <w:r w:rsidRPr="005F2046">
              <w:rPr>
                <w:rFonts w:cs="Calibri"/>
                <w:sz w:val="22"/>
                <w:szCs w:val="22"/>
              </w:rPr>
              <w:t>Check</w:t>
            </w:r>
            <w:r w:rsidR="00A50D50" w:rsidRPr="005F2046">
              <w:rPr>
                <w:rFonts w:cs="Calibri"/>
                <w:sz w:val="22"/>
                <w:szCs w:val="22"/>
              </w:rPr>
              <w:t xml:space="preserve"> appropriate boxes</w:t>
            </w:r>
            <w:r w:rsidRPr="005F2046">
              <w:rPr>
                <w:rFonts w:cs="Calibri"/>
                <w:sz w:val="22"/>
                <w:szCs w:val="22"/>
              </w:rPr>
              <w:t xml:space="preserve"> to include Household members in the entry/exit</w:t>
            </w:r>
          </w:p>
          <w:p w14:paraId="6C4C9978" w14:textId="77777777" w:rsidR="008D704C" w:rsidRPr="005F2046" w:rsidRDefault="000A78FE" w:rsidP="005F2046">
            <w:pPr>
              <w:pStyle w:val="ListParagraph"/>
              <w:numPr>
                <w:ilvl w:val="0"/>
                <w:numId w:val="4"/>
              </w:numPr>
              <w:rPr>
                <w:rFonts w:cs="Calibri"/>
                <w:sz w:val="22"/>
                <w:szCs w:val="22"/>
              </w:rPr>
            </w:pPr>
            <w:r w:rsidRPr="005F2046">
              <w:rPr>
                <w:rFonts w:cs="Calibri"/>
                <w:sz w:val="22"/>
                <w:szCs w:val="22"/>
              </w:rPr>
              <w:t>Provider =</w:t>
            </w:r>
            <w:r w:rsidR="008D704C" w:rsidRPr="005F2046">
              <w:rPr>
                <w:rFonts w:cs="Calibri"/>
                <w:sz w:val="22"/>
                <w:szCs w:val="22"/>
              </w:rPr>
              <w:t xml:space="preserve"> the program name will show up here if</w:t>
            </w:r>
            <w:r w:rsidR="00821753" w:rsidRPr="005F2046">
              <w:rPr>
                <w:rFonts w:cs="Calibri"/>
                <w:sz w:val="22"/>
                <w:szCs w:val="22"/>
              </w:rPr>
              <w:t xml:space="preserve"> you</w:t>
            </w:r>
            <w:r w:rsidR="008D704C" w:rsidRPr="005F2046">
              <w:rPr>
                <w:rFonts w:cs="Calibri"/>
                <w:sz w:val="22"/>
                <w:szCs w:val="22"/>
              </w:rPr>
              <w:t xml:space="preserve"> are in Enter Data </w:t>
            </w:r>
            <w:proofErr w:type="gramStart"/>
            <w:r w:rsidR="008D704C" w:rsidRPr="005F2046">
              <w:rPr>
                <w:rFonts w:cs="Calibri"/>
                <w:sz w:val="22"/>
                <w:szCs w:val="22"/>
              </w:rPr>
              <w:t>As</w:t>
            </w:r>
            <w:proofErr w:type="gramEnd"/>
            <w:r w:rsidR="008D704C" w:rsidRPr="005F2046">
              <w:rPr>
                <w:rFonts w:cs="Calibri"/>
                <w:sz w:val="22"/>
                <w:szCs w:val="22"/>
              </w:rPr>
              <w:t xml:space="preserve"> Mode.</w:t>
            </w:r>
            <w:r w:rsidRPr="005F2046">
              <w:rPr>
                <w:rFonts w:cs="Calibri"/>
                <w:sz w:val="22"/>
                <w:szCs w:val="22"/>
              </w:rPr>
              <w:t xml:space="preserve"> </w:t>
            </w:r>
          </w:p>
          <w:p w14:paraId="51A8918B" w14:textId="77777777" w:rsidR="000A78FE" w:rsidRPr="005F2046" w:rsidRDefault="000A78FE" w:rsidP="005F2046">
            <w:pPr>
              <w:pStyle w:val="ListParagraph"/>
              <w:numPr>
                <w:ilvl w:val="0"/>
                <w:numId w:val="4"/>
              </w:numPr>
              <w:rPr>
                <w:rFonts w:cs="Calibri"/>
                <w:sz w:val="22"/>
                <w:szCs w:val="22"/>
              </w:rPr>
            </w:pPr>
            <w:r w:rsidRPr="005F2046">
              <w:rPr>
                <w:rFonts w:cs="Calibri"/>
                <w:sz w:val="22"/>
                <w:szCs w:val="22"/>
              </w:rPr>
              <w:t>Type = HUD (for HUD-funded programs</w:t>
            </w:r>
            <w:r w:rsidR="00B64FC7" w:rsidRPr="005F2046">
              <w:rPr>
                <w:rFonts w:cs="Calibri"/>
                <w:sz w:val="22"/>
                <w:szCs w:val="22"/>
              </w:rPr>
              <w:t>)</w:t>
            </w:r>
          </w:p>
          <w:p w14:paraId="4AE47290" w14:textId="77777777" w:rsidR="000A78FE" w:rsidRPr="005F2046" w:rsidRDefault="000A78FE" w:rsidP="005F2046">
            <w:pPr>
              <w:pStyle w:val="ListParagraph"/>
              <w:numPr>
                <w:ilvl w:val="0"/>
                <w:numId w:val="4"/>
              </w:numPr>
              <w:rPr>
                <w:rFonts w:cs="Calibri"/>
                <w:sz w:val="22"/>
                <w:szCs w:val="22"/>
              </w:rPr>
            </w:pPr>
            <w:r w:rsidRPr="005F2046">
              <w:rPr>
                <w:rFonts w:cs="Calibri"/>
                <w:sz w:val="22"/>
                <w:szCs w:val="22"/>
              </w:rPr>
              <w:t>Enter the actual program Entry date, then click SAVE and Continue</w:t>
            </w:r>
          </w:p>
          <w:p w14:paraId="390BDBD3" w14:textId="77777777" w:rsidR="000A78FE" w:rsidRDefault="000A78FE" w:rsidP="00543D91">
            <w:pPr>
              <w:rPr>
                <w:rFonts w:cs="Calibri"/>
                <w:sz w:val="22"/>
                <w:szCs w:val="22"/>
              </w:rPr>
            </w:pPr>
            <w:r w:rsidRPr="005F2046">
              <w:rPr>
                <w:rFonts w:cs="Calibri"/>
                <w:sz w:val="22"/>
                <w:szCs w:val="22"/>
              </w:rPr>
              <w:t xml:space="preserve">Answer all other questions on the </w:t>
            </w:r>
            <w:r w:rsidR="00CC3C18" w:rsidRPr="005F2046">
              <w:rPr>
                <w:rFonts w:cs="Calibri"/>
                <w:sz w:val="22"/>
                <w:szCs w:val="22"/>
              </w:rPr>
              <w:t>“</w:t>
            </w:r>
            <w:r w:rsidR="00CC3C18" w:rsidRPr="005F2046">
              <w:rPr>
                <w:rFonts w:cs="Calibri"/>
                <w:b/>
                <w:sz w:val="22"/>
                <w:szCs w:val="22"/>
              </w:rPr>
              <w:t xml:space="preserve">Louisville </w:t>
            </w:r>
            <w:proofErr w:type="spellStart"/>
            <w:r w:rsidR="00CC3C18" w:rsidRPr="005F2046">
              <w:rPr>
                <w:rFonts w:cs="Calibri"/>
                <w:b/>
                <w:sz w:val="22"/>
                <w:szCs w:val="22"/>
              </w:rPr>
              <w:t>CoC</w:t>
            </w:r>
            <w:proofErr w:type="spellEnd"/>
            <w:r w:rsidR="00CC3C18" w:rsidRPr="005F2046">
              <w:rPr>
                <w:rFonts w:cs="Calibri"/>
                <w:b/>
                <w:sz w:val="22"/>
                <w:szCs w:val="22"/>
              </w:rPr>
              <w:t xml:space="preserve"> &amp; ESG Entry</w:t>
            </w:r>
            <w:r w:rsidR="00CC3C18" w:rsidRPr="005F2046">
              <w:rPr>
                <w:rFonts w:cs="Calibri"/>
                <w:sz w:val="22"/>
                <w:szCs w:val="22"/>
              </w:rPr>
              <w:t>”</w:t>
            </w:r>
            <w:r w:rsidRPr="005F2046">
              <w:rPr>
                <w:rFonts w:cs="Calibri"/>
                <w:sz w:val="22"/>
                <w:szCs w:val="22"/>
              </w:rPr>
              <w:t xml:space="preserve"> </w:t>
            </w:r>
            <w:proofErr w:type="gramStart"/>
            <w:r w:rsidRPr="005F2046">
              <w:rPr>
                <w:rFonts w:cs="Calibri"/>
                <w:sz w:val="22"/>
                <w:szCs w:val="22"/>
              </w:rPr>
              <w:t>Assessment  form</w:t>
            </w:r>
            <w:proofErr w:type="gramEnd"/>
            <w:r w:rsidR="00D50323">
              <w:rPr>
                <w:rFonts w:cs="Calibri"/>
                <w:sz w:val="22"/>
                <w:szCs w:val="22"/>
              </w:rPr>
              <w:t xml:space="preserve"> (</w:t>
            </w:r>
            <w:r w:rsidR="00BE7FC6">
              <w:rPr>
                <w:rFonts w:cs="Calibri"/>
                <w:sz w:val="22"/>
                <w:szCs w:val="22"/>
              </w:rPr>
              <w:t>you may only skip “Secondary Race” and the secondary DV questions IF APPROPRIATE</w:t>
            </w:r>
            <w:r w:rsidR="00D50323">
              <w:rPr>
                <w:rFonts w:cs="Calibri"/>
                <w:sz w:val="22"/>
                <w:szCs w:val="22"/>
              </w:rPr>
              <w:t>)</w:t>
            </w:r>
            <w:r w:rsidR="00BE7FC6">
              <w:rPr>
                <w:rFonts w:cs="Calibri"/>
                <w:sz w:val="22"/>
                <w:szCs w:val="22"/>
              </w:rPr>
              <w:t>.</w:t>
            </w:r>
          </w:p>
          <w:p w14:paraId="16FCFB81" w14:textId="77777777" w:rsidR="00BE7FC6" w:rsidRDefault="00BE7FC6" w:rsidP="00543D91">
            <w:pPr>
              <w:rPr>
                <w:rFonts w:cs="Calibri"/>
                <w:sz w:val="22"/>
                <w:szCs w:val="22"/>
              </w:rPr>
            </w:pPr>
            <w:r>
              <w:rPr>
                <w:rFonts w:cs="Calibri"/>
                <w:sz w:val="22"/>
                <w:szCs w:val="22"/>
              </w:rPr>
              <w:t xml:space="preserve">Pay special attention to the 4 </w:t>
            </w:r>
            <w:proofErr w:type="spellStart"/>
            <w:r>
              <w:rPr>
                <w:rFonts w:cs="Calibri"/>
                <w:sz w:val="22"/>
                <w:szCs w:val="22"/>
              </w:rPr>
              <w:t>subassessment</w:t>
            </w:r>
            <w:proofErr w:type="spellEnd"/>
            <w:r>
              <w:rPr>
                <w:rFonts w:cs="Calibri"/>
                <w:sz w:val="22"/>
                <w:szCs w:val="22"/>
              </w:rPr>
              <w:t xml:space="preserve"> questions: </w:t>
            </w:r>
          </w:p>
          <w:p w14:paraId="02495324" w14:textId="77777777" w:rsidR="00BE7FC6" w:rsidRDefault="00BE7FC6" w:rsidP="00BE7FC6">
            <w:pPr>
              <w:pStyle w:val="ListParagraph"/>
              <w:numPr>
                <w:ilvl w:val="0"/>
                <w:numId w:val="5"/>
              </w:numPr>
              <w:rPr>
                <w:rFonts w:cs="Calibri"/>
                <w:sz w:val="22"/>
                <w:szCs w:val="22"/>
              </w:rPr>
            </w:pPr>
            <w:r>
              <w:rPr>
                <w:rFonts w:cs="Calibri"/>
                <w:sz w:val="22"/>
                <w:szCs w:val="22"/>
              </w:rPr>
              <w:t>Health Insurance (required for ALL clients of any age being served)</w:t>
            </w:r>
          </w:p>
          <w:p w14:paraId="5207464C" w14:textId="77777777" w:rsidR="00BE7FC6" w:rsidRDefault="00BE7FC6" w:rsidP="00BE7FC6">
            <w:pPr>
              <w:pStyle w:val="ListParagraph"/>
              <w:numPr>
                <w:ilvl w:val="0"/>
                <w:numId w:val="5"/>
              </w:numPr>
              <w:rPr>
                <w:rFonts w:cs="Calibri"/>
                <w:sz w:val="22"/>
                <w:szCs w:val="22"/>
              </w:rPr>
            </w:pPr>
            <w:r>
              <w:rPr>
                <w:rFonts w:cs="Calibri"/>
                <w:sz w:val="22"/>
                <w:szCs w:val="22"/>
              </w:rPr>
              <w:t>Disability (required for ALL clients of any age being served)</w:t>
            </w:r>
          </w:p>
          <w:p w14:paraId="7C20B09E" w14:textId="77777777" w:rsidR="00BE7FC6" w:rsidRDefault="00BE7FC6" w:rsidP="00BE7FC6">
            <w:pPr>
              <w:pStyle w:val="ListParagraph"/>
              <w:numPr>
                <w:ilvl w:val="0"/>
                <w:numId w:val="5"/>
              </w:numPr>
              <w:rPr>
                <w:rFonts w:cs="Calibri"/>
                <w:sz w:val="22"/>
                <w:szCs w:val="22"/>
              </w:rPr>
            </w:pPr>
            <w:r>
              <w:rPr>
                <w:rFonts w:cs="Calibri"/>
                <w:sz w:val="22"/>
                <w:szCs w:val="22"/>
              </w:rPr>
              <w:t>Income (only required for Heads of Households AND other Adults)</w:t>
            </w:r>
          </w:p>
          <w:p w14:paraId="0D249A88" w14:textId="77777777" w:rsidR="00BE7FC6" w:rsidRPr="00BE7FC6" w:rsidRDefault="00BE7FC6" w:rsidP="00BE7FC6">
            <w:pPr>
              <w:pStyle w:val="ListParagraph"/>
              <w:numPr>
                <w:ilvl w:val="0"/>
                <w:numId w:val="5"/>
              </w:numPr>
              <w:rPr>
                <w:rFonts w:cs="Calibri"/>
                <w:sz w:val="22"/>
                <w:szCs w:val="22"/>
              </w:rPr>
            </w:pPr>
            <w:r>
              <w:rPr>
                <w:rFonts w:cs="Calibri"/>
                <w:sz w:val="22"/>
                <w:szCs w:val="22"/>
              </w:rPr>
              <w:t>Non-Cash Benefits (required for Heads of Households and other Adults)</w:t>
            </w:r>
          </w:p>
          <w:p w14:paraId="50491412" w14:textId="52A718B7" w:rsidR="00BE7FC6" w:rsidRDefault="00BE7FC6" w:rsidP="008E7B5F">
            <w:pPr>
              <w:rPr>
                <w:rFonts w:cs="Calibri"/>
                <w:sz w:val="22"/>
                <w:szCs w:val="22"/>
              </w:rPr>
            </w:pPr>
            <w:r>
              <w:rPr>
                <w:rFonts w:cs="Calibri"/>
                <w:sz w:val="22"/>
                <w:szCs w:val="22"/>
              </w:rPr>
              <w:t xml:space="preserve">Be sure to use the “HUD VERIFICATION” </w:t>
            </w:r>
            <w:r w:rsidR="002D7C09">
              <w:rPr>
                <w:rFonts w:cs="Calibri"/>
                <w:sz w:val="22"/>
                <w:szCs w:val="22"/>
              </w:rPr>
              <w:t>link</w:t>
            </w:r>
            <w:r>
              <w:rPr>
                <w:rFonts w:cs="Calibri"/>
                <w:sz w:val="22"/>
                <w:szCs w:val="22"/>
              </w:rPr>
              <w:t xml:space="preserve"> at the right-hand corner above </w:t>
            </w:r>
            <w:r w:rsidR="005C59C8">
              <w:rPr>
                <w:rFonts w:cs="Calibri"/>
                <w:sz w:val="22"/>
                <w:szCs w:val="22"/>
              </w:rPr>
              <w:t>each</w:t>
            </w:r>
            <w:r>
              <w:rPr>
                <w:rFonts w:cs="Calibri"/>
                <w:sz w:val="22"/>
                <w:szCs w:val="22"/>
              </w:rPr>
              <w:t xml:space="preserve"> </w:t>
            </w:r>
            <w:proofErr w:type="spellStart"/>
            <w:r>
              <w:rPr>
                <w:rFonts w:cs="Calibri"/>
                <w:sz w:val="22"/>
                <w:szCs w:val="22"/>
              </w:rPr>
              <w:t>subassessment</w:t>
            </w:r>
            <w:proofErr w:type="spellEnd"/>
            <w:r>
              <w:rPr>
                <w:rFonts w:cs="Calibri"/>
                <w:sz w:val="22"/>
                <w:szCs w:val="22"/>
              </w:rPr>
              <w:t xml:space="preserve"> table to correctly answer these questions.  If changes need to be made upon entry into your project, then be sure to end the old instance with a date one day earlier than entry into your project</w:t>
            </w:r>
            <w:r w:rsidR="00A76EBD">
              <w:rPr>
                <w:rFonts w:cs="Calibri"/>
                <w:sz w:val="22"/>
                <w:szCs w:val="22"/>
              </w:rPr>
              <w:t xml:space="preserve"> THEN create the new instance.</w:t>
            </w:r>
          </w:p>
          <w:p w14:paraId="1E93C704" w14:textId="77777777" w:rsidR="00A76EBD" w:rsidRPr="00A76EBD" w:rsidRDefault="00A76EBD" w:rsidP="008E7B5F">
            <w:pPr>
              <w:rPr>
                <w:rFonts w:cs="Calibri"/>
                <w:i/>
                <w:sz w:val="22"/>
                <w:szCs w:val="22"/>
              </w:rPr>
            </w:pPr>
            <w:r w:rsidRPr="00A76EBD">
              <w:rPr>
                <w:rFonts w:cs="Calibri"/>
                <w:i/>
                <w:sz w:val="22"/>
                <w:szCs w:val="22"/>
              </w:rPr>
              <w:t xml:space="preserve">Example:  </w:t>
            </w:r>
          </w:p>
          <w:p w14:paraId="26469B14" w14:textId="77777777" w:rsidR="00A76EBD" w:rsidRPr="00A76EBD" w:rsidRDefault="00A76EBD" w:rsidP="00A76EBD">
            <w:pPr>
              <w:ind w:left="720"/>
              <w:rPr>
                <w:rFonts w:cs="Calibri"/>
                <w:i/>
                <w:sz w:val="22"/>
                <w:szCs w:val="22"/>
              </w:rPr>
            </w:pPr>
            <w:r w:rsidRPr="00A76EBD">
              <w:rPr>
                <w:rFonts w:cs="Calibri"/>
                <w:i/>
                <w:sz w:val="22"/>
                <w:szCs w:val="22"/>
              </w:rPr>
              <w:t>Earned Income was $200 prior to entry</w:t>
            </w:r>
            <w:r w:rsidR="005C59C8">
              <w:rPr>
                <w:rFonts w:cs="Calibri"/>
                <w:i/>
                <w:sz w:val="22"/>
                <w:szCs w:val="22"/>
              </w:rPr>
              <w:t xml:space="preserve"> into your project</w:t>
            </w:r>
            <w:r w:rsidRPr="00A76EBD">
              <w:rPr>
                <w:rFonts w:cs="Calibri"/>
                <w:i/>
                <w:sz w:val="22"/>
                <w:szCs w:val="22"/>
              </w:rPr>
              <w:t xml:space="preserve"> and there is a </w:t>
            </w:r>
            <w:r w:rsidR="005C59C8">
              <w:rPr>
                <w:rFonts w:cs="Calibri"/>
                <w:i/>
                <w:sz w:val="22"/>
                <w:szCs w:val="22"/>
              </w:rPr>
              <w:t xml:space="preserve">start </w:t>
            </w:r>
            <w:r w:rsidRPr="00A76EBD">
              <w:rPr>
                <w:rFonts w:cs="Calibri"/>
                <w:i/>
                <w:sz w:val="22"/>
                <w:szCs w:val="22"/>
              </w:rPr>
              <w:t>date of January 1, 2010 with no end date.  If the client is entering your project as of July 1, 2018 and now has no Earned Income, then specify an end date for the $200 “Earned Income” instance as of June 30, 2018.  Then you must create a new instance of Earned Income, as of July 1, 2018 stating that the client DOES NOT HAVE IT.</w:t>
            </w:r>
          </w:p>
          <w:p w14:paraId="7DB811B3" w14:textId="77777777" w:rsidR="00D50323" w:rsidRDefault="00A76EBD" w:rsidP="008E7B5F">
            <w:pPr>
              <w:rPr>
                <w:rFonts w:cs="Calibri"/>
                <w:sz w:val="22"/>
                <w:szCs w:val="22"/>
              </w:rPr>
            </w:pPr>
            <w:r>
              <w:rPr>
                <w:rFonts w:cs="Calibri"/>
                <w:sz w:val="22"/>
                <w:szCs w:val="22"/>
              </w:rPr>
              <w:br/>
            </w:r>
            <w:r w:rsidR="000A78FE">
              <w:rPr>
                <w:rFonts w:cs="Calibri"/>
                <w:sz w:val="22"/>
                <w:szCs w:val="22"/>
              </w:rPr>
              <w:t>Click Save and Exit.</w:t>
            </w:r>
          </w:p>
          <w:p w14:paraId="198BEC27" w14:textId="77777777" w:rsidR="00543D91" w:rsidRDefault="00543D91" w:rsidP="008E7B5F">
            <w:pPr>
              <w:rPr>
                <w:rFonts w:cs="Calibri"/>
                <w:sz w:val="22"/>
                <w:szCs w:val="22"/>
              </w:rPr>
            </w:pPr>
          </w:p>
          <w:p w14:paraId="27EF4BD7" w14:textId="77777777" w:rsidR="00543D91" w:rsidRDefault="00543D91" w:rsidP="008E7B5F">
            <w:pPr>
              <w:rPr>
                <w:rFonts w:cs="Calibri"/>
                <w:sz w:val="22"/>
                <w:szCs w:val="22"/>
              </w:rPr>
            </w:pPr>
            <w:r w:rsidRPr="00543D91">
              <w:rPr>
                <w:rFonts w:cs="Calibri"/>
                <w:b/>
                <w:sz w:val="22"/>
                <w:szCs w:val="22"/>
              </w:rPr>
              <w:t>COMPLETE</w:t>
            </w:r>
            <w:r w:rsidR="005C59C8">
              <w:rPr>
                <w:rFonts w:cs="Calibri"/>
                <w:b/>
                <w:sz w:val="22"/>
                <w:szCs w:val="22"/>
              </w:rPr>
              <w:t xml:space="preserve"> THE APPROPRIATE</w:t>
            </w:r>
            <w:r w:rsidRPr="00543D91">
              <w:rPr>
                <w:rFonts w:cs="Calibri"/>
                <w:b/>
                <w:sz w:val="22"/>
                <w:szCs w:val="22"/>
              </w:rPr>
              <w:t xml:space="preserve"> VI-SPDAT</w:t>
            </w:r>
            <w:r>
              <w:rPr>
                <w:rFonts w:cs="Calibri"/>
                <w:sz w:val="22"/>
                <w:szCs w:val="22"/>
              </w:rPr>
              <w:t>:</w:t>
            </w:r>
          </w:p>
          <w:p w14:paraId="223D4F60" w14:textId="77777777" w:rsidR="00543D91" w:rsidRPr="00E74351" w:rsidRDefault="00543D91" w:rsidP="008E7B5F">
            <w:pPr>
              <w:rPr>
                <w:rFonts w:cs="Calibri"/>
                <w:sz w:val="22"/>
                <w:szCs w:val="22"/>
              </w:rPr>
            </w:pPr>
            <w:r>
              <w:rPr>
                <w:rFonts w:cs="Calibri"/>
                <w:sz w:val="22"/>
                <w:szCs w:val="22"/>
              </w:rPr>
              <w:t>Complete the appropriate VI-SPDATs – options are adjacent to the “</w:t>
            </w:r>
            <w:proofErr w:type="spellStart"/>
            <w:r>
              <w:rPr>
                <w:rFonts w:cs="Calibri"/>
                <w:sz w:val="22"/>
                <w:szCs w:val="22"/>
              </w:rPr>
              <w:t>Louisvile</w:t>
            </w:r>
            <w:proofErr w:type="spellEnd"/>
            <w:r>
              <w:rPr>
                <w:rFonts w:cs="Calibri"/>
                <w:sz w:val="22"/>
                <w:szCs w:val="22"/>
              </w:rPr>
              <w:t xml:space="preserve"> </w:t>
            </w:r>
            <w:proofErr w:type="spellStart"/>
            <w:r>
              <w:rPr>
                <w:rFonts w:cs="Calibri"/>
                <w:sz w:val="22"/>
                <w:szCs w:val="22"/>
              </w:rPr>
              <w:t>CoC</w:t>
            </w:r>
            <w:proofErr w:type="spellEnd"/>
            <w:r>
              <w:rPr>
                <w:rFonts w:cs="Calibri"/>
                <w:sz w:val="22"/>
                <w:szCs w:val="22"/>
              </w:rPr>
              <w:t xml:space="preserve"> &amp; ESG Entry” Assessment</w:t>
            </w:r>
          </w:p>
        </w:tc>
      </w:tr>
      <w:tr w:rsidR="000A78FE" w:rsidRPr="00705235" w14:paraId="32D04C12" w14:textId="77777777" w:rsidTr="000A78FE">
        <w:trPr>
          <w:jc w:val="center"/>
        </w:trPr>
        <w:tc>
          <w:tcPr>
            <w:tcW w:w="10202" w:type="dxa"/>
            <w:gridSpan w:val="3"/>
            <w:shd w:val="clear" w:color="auto" w:fill="DBE5F1"/>
          </w:tcPr>
          <w:p w14:paraId="0F83152E" w14:textId="77777777" w:rsidR="000A78FE" w:rsidRDefault="000A78FE" w:rsidP="00E74351">
            <w:pPr>
              <w:pStyle w:val="Heading2"/>
              <w:jc w:val="center"/>
            </w:pPr>
            <w:r>
              <w:t>Enter Client Data (Entry/Exit Screen) for other Household Members</w:t>
            </w:r>
          </w:p>
        </w:tc>
      </w:tr>
      <w:tr w:rsidR="000A78FE" w:rsidRPr="00705235" w14:paraId="08C7B3A6" w14:textId="77777777" w:rsidTr="00DA2823">
        <w:trPr>
          <w:jc w:val="center"/>
        </w:trPr>
        <w:tc>
          <w:tcPr>
            <w:tcW w:w="1591" w:type="dxa"/>
          </w:tcPr>
          <w:p w14:paraId="7C031784" w14:textId="77777777" w:rsidR="000A78FE" w:rsidRDefault="008D704C">
            <w:pPr>
              <w:rPr>
                <w:sz w:val="22"/>
                <w:szCs w:val="22"/>
              </w:rPr>
            </w:pPr>
            <w:r>
              <w:rPr>
                <w:sz w:val="22"/>
                <w:szCs w:val="22"/>
              </w:rPr>
              <w:t>14</w:t>
            </w:r>
          </w:p>
        </w:tc>
        <w:tc>
          <w:tcPr>
            <w:tcW w:w="8611" w:type="dxa"/>
            <w:gridSpan w:val="2"/>
          </w:tcPr>
          <w:p w14:paraId="1DAA2003" w14:textId="77777777" w:rsidR="008D704C" w:rsidRDefault="008D704C" w:rsidP="001B54C9">
            <w:pPr>
              <w:rPr>
                <w:rFonts w:cs="Calibri"/>
                <w:sz w:val="22"/>
                <w:szCs w:val="22"/>
              </w:rPr>
            </w:pPr>
            <w:r>
              <w:rPr>
                <w:rFonts w:cs="Calibri"/>
                <w:sz w:val="22"/>
                <w:szCs w:val="22"/>
              </w:rPr>
              <w:t>Click on the left hand side of the screen to select a household member.</w:t>
            </w:r>
          </w:p>
          <w:p w14:paraId="229ACCB6" w14:textId="77777777" w:rsidR="006005D6" w:rsidRDefault="006005D6" w:rsidP="001B54C9">
            <w:pPr>
              <w:rPr>
                <w:rFonts w:cs="Calibri"/>
                <w:sz w:val="22"/>
                <w:szCs w:val="22"/>
              </w:rPr>
            </w:pPr>
            <w:r>
              <w:rPr>
                <w:rFonts w:cs="Calibri"/>
                <w:sz w:val="22"/>
                <w:szCs w:val="22"/>
              </w:rPr>
              <w:t>NOTE:  The client highlighted in blue is the chosen household member.</w:t>
            </w:r>
          </w:p>
          <w:p w14:paraId="27AC2FBF" w14:textId="77777777" w:rsidR="008D704C" w:rsidRDefault="008D704C" w:rsidP="001B54C9">
            <w:pPr>
              <w:rPr>
                <w:rFonts w:cs="Calibri"/>
                <w:sz w:val="22"/>
                <w:szCs w:val="22"/>
              </w:rPr>
            </w:pPr>
            <w:r>
              <w:rPr>
                <w:rFonts w:cs="Calibri"/>
                <w:sz w:val="22"/>
                <w:szCs w:val="22"/>
              </w:rPr>
              <w:t>Answer all questions</w:t>
            </w:r>
            <w:r w:rsidR="006005D6">
              <w:rPr>
                <w:rFonts w:cs="Calibri"/>
                <w:sz w:val="22"/>
                <w:szCs w:val="22"/>
              </w:rPr>
              <w:t>.</w:t>
            </w:r>
          </w:p>
          <w:p w14:paraId="13B06CC2" w14:textId="77777777" w:rsidR="008D704C" w:rsidRDefault="008D704C" w:rsidP="001B54C9">
            <w:pPr>
              <w:rPr>
                <w:rFonts w:cs="Calibri"/>
                <w:sz w:val="22"/>
                <w:szCs w:val="22"/>
              </w:rPr>
            </w:pPr>
            <w:r>
              <w:rPr>
                <w:rFonts w:cs="Calibri"/>
                <w:sz w:val="22"/>
                <w:szCs w:val="22"/>
              </w:rPr>
              <w:t>Click Save</w:t>
            </w:r>
            <w:r w:rsidR="006005D6">
              <w:rPr>
                <w:rFonts w:cs="Calibri"/>
                <w:sz w:val="22"/>
                <w:szCs w:val="22"/>
              </w:rPr>
              <w:t xml:space="preserve"> at the bottom of the screen</w:t>
            </w:r>
            <w:r>
              <w:rPr>
                <w:rFonts w:cs="Calibri"/>
                <w:sz w:val="22"/>
                <w:szCs w:val="22"/>
              </w:rPr>
              <w:t>,</w:t>
            </w:r>
            <w:r w:rsidR="006005D6">
              <w:rPr>
                <w:rFonts w:cs="Calibri"/>
                <w:sz w:val="22"/>
                <w:szCs w:val="22"/>
              </w:rPr>
              <w:t xml:space="preserve"> scroll back up towards the top and</w:t>
            </w:r>
            <w:r>
              <w:rPr>
                <w:rFonts w:cs="Calibri"/>
                <w:sz w:val="22"/>
                <w:szCs w:val="22"/>
              </w:rPr>
              <w:t xml:space="preserve"> </w:t>
            </w:r>
            <w:r w:rsidR="006005D6">
              <w:rPr>
                <w:rFonts w:cs="Calibri"/>
                <w:sz w:val="22"/>
                <w:szCs w:val="22"/>
              </w:rPr>
              <w:t>click on</w:t>
            </w:r>
            <w:r>
              <w:rPr>
                <w:rFonts w:cs="Calibri"/>
                <w:sz w:val="22"/>
                <w:szCs w:val="22"/>
              </w:rPr>
              <w:t xml:space="preserve"> the </w:t>
            </w:r>
            <w:r w:rsidR="007B1A87">
              <w:rPr>
                <w:rFonts w:cs="Calibri"/>
                <w:sz w:val="22"/>
                <w:szCs w:val="22"/>
              </w:rPr>
              <w:t>next household</w:t>
            </w:r>
            <w:r>
              <w:rPr>
                <w:rFonts w:cs="Calibri"/>
                <w:sz w:val="22"/>
                <w:szCs w:val="22"/>
              </w:rPr>
              <w:t xml:space="preserve"> member on the left side of the screen</w:t>
            </w:r>
            <w:r w:rsidR="006005D6">
              <w:rPr>
                <w:rFonts w:cs="Calibri"/>
                <w:sz w:val="22"/>
                <w:szCs w:val="22"/>
              </w:rPr>
              <w:t xml:space="preserve"> (once you click on the client, they will be highlighted in blue)</w:t>
            </w:r>
            <w:r>
              <w:rPr>
                <w:rFonts w:cs="Calibri"/>
                <w:sz w:val="22"/>
                <w:szCs w:val="22"/>
              </w:rPr>
              <w:t>.</w:t>
            </w:r>
          </w:p>
          <w:p w14:paraId="7249150E" w14:textId="77777777" w:rsidR="00C87334" w:rsidRDefault="00C87334" w:rsidP="001B54C9">
            <w:pPr>
              <w:rPr>
                <w:rFonts w:cs="Calibri"/>
                <w:sz w:val="22"/>
                <w:szCs w:val="22"/>
              </w:rPr>
            </w:pPr>
            <w:r>
              <w:rPr>
                <w:rFonts w:cs="Calibri"/>
                <w:sz w:val="22"/>
                <w:szCs w:val="22"/>
              </w:rPr>
              <w:t xml:space="preserve">When you </w:t>
            </w:r>
            <w:r w:rsidR="006005D6">
              <w:rPr>
                <w:rFonts w:cs="Calibri"/>
                <w:sz w:val="22"/>
                <w:szCs w:val="22"/>
              </w:rPr>
              <w:t>have finished with</w:t>
            </w:r>
            <w:r>
              <w:rPr>
                <w:rFonts w:cs="Calibri"/>
                <w:sz w:val="22"/>
                <w:szCs w:val="22"/>
              </w:rPr>
              <w:t xml:space="preserve"> the entire household’s information, click on Save and Exit at the bottom of the screen.</w:t>
            </w:r>
          </w:p>
          <w:p w14:paraId="78B9BE55" w14:textId="77777777" w:rsidR="00840906" w:rsidRDefault="00840906" w:rsidP="001B54C9">
            <w:pPr>
              <w:rPr>
                <w:rFonts w:cs="Calibri"/>
                <w:sz w:val="22"/>
                <w:szCs w:val="22"/>
              </w:rPr>
            </w:pPr>
          </w:p>
        </w:tc>
      </w:tr>
      <w:tr w:rsidR="00C87334" w:rsidRPr="00065B58" w14:paraId="6EB7E3C1" w14:textId="77777777" w:rsidTr="00C87334">
        <w:trPr>
          <w:gridAfter w:val="1"/>
          <w:wAfter w:w="61" w:type="dxa"/>
          <w:trHeight w:val="683"/>
          <w:jc w:val="center"/>
        </w:trPr>
        <w:tc>
          <w:tcPr>
            <w:tcW w:w="10141" w:type="dxa"/>
            <w:gridSpan w:val="2"/>
            <w:shd w:val="clear" w:color="auto" w:fill="DBE5F1"/>
          </w:tcPr>
          <w:p w14:paraId="7043A904" w14:textId="77777777" w:rsidR="00C87334" w:rsidRDefault="00B92706" w:rsidP="00026409">
            <w:pPr>
              <w:pStyle w:val="Heading2"/>
              <w:jc w:val="center"/>
            </w:pPr>
            <w:r>
              <w:t>To begin again with a new client</w:t>
            </w:r>
          </w:p>
        </w:tc>
      </w:tr>
      <w:tr w:rsidR="00C87334" w:rsidRPr="00705235" w14:paraId="632EDBF5" w14:textId="77777777" w:rsidTr="00DA2823">
        <w:trPr>
          <w:jc w:val="center"/>
        </w:trPr>
        <w:tc>
          <w:tcPr>
            <w:tcW w:w="1591" w:type="dxa"/>
          </w:tcPr>
          <w:p w14:paraId="1FA95322" w14:textId="77777777" w:rsidR="00C87334" w:rsidRDefault="00305C4A">
            <w:pPr>
              <w:rPr>
                <w:noProof/>
                <w:sz w:val="22"/>
                <w:szCs w:val="22"/>
                <w:lang w:bidi="ar-SA"/>
              </w:rPr>
            </w:pPr>
            <w:r>
              <w:rPr>
                <w:noProof/>
                <w:sz w:val="22"/>
                <w:szCs w:val="22"/>
                <w:lang w:bidi="ar-SA"/>
              </w:rPr>
              <w:t>17</w:t>
            </w:r>
          </w:p>
        </w:tc>
        <w:tc>
          <w:tcPr>
            <w:tcW w:w="8611" w:type="dxa"/>
            <w:gridSpan w:val="2"/>
          </w:tcPr>
          <w:p w14:paraId="3DE7081B" w14:textId="77777777" w:rsidR="00C87334" w:rsidRDefault="00B92706" w:rsidP="00F8618C">
            <w:pPr>
              <w:rPr>
                <w:rFonts w:cs="Calibri"/>
                <w:sz w:val="22"/>
                <w:szCs w:val="22"/>
              </w:rPr>
            </w:pPr>
            <w:r>
              <w:rPr>
                <w:rFonts w:cs="Calibri"/>
                <w:sz w:val="22"/>
                <w:szCs w:val="22"/>
              </w:rPr>
              <w:t xml:space="preserve">Click on </w:t>
            </w:r>
            <w:proofErr w:type="spellStart"/>
            <w:r>
              <w:rPr>
                <w:rFonts w:cs="Calibri"/>
                <w:sz w:val="22"/>
                <w:szCs w:val="22"/>
              </w:rPr>
              <w:t>ClientPoint</w:t>
            </w:r>
            <w:proofErr w:type="spellEnd"/>
            <w:r>
              <w:rPr>
                <w:rFonts w:cs="Calibri"/>
                <w:sz w:val="22"/>
                <w:szCs w:val="22"/>
              </w:rPr>
              <w:t xml:space="preserve"> on the left and repeat these steps.</w:t>
            </w:r>
          </w:p>
        </w:tc>
      </w:tr>
    </w:tbl>
    <w:p w14:paraId="17B93247" w14:textId="77777777" w:rsidR="00705235" w:rsidRDefault="00705235" w:rsidP="000042DA"/>
    <w:sectPr w:rsidR="00705235" w:rsidSect="00123D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468D6"/>
    <w:multiLevelType w:val="multilevel"/>
    <w:tmpl w:val="4D58C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A75745"/>
    <w:multiLevelType w:val="hybridMultilevel"/>
    <w:tmpl w:val="66BA4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1D14A1"/>
    <w:multiLevelType w:val="hybridMultilevel"/>
    <w:tmpl w:val="1B1A3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B06860"/>
    <w:multiLevelType w:val="hybridMultilevel"/>
    <w:tmpl w:val="D1C0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944FCB"/>
    <w:multiLevelType w:val="multilevel"/>
    <w:tmpl w:val="BC7EE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05235"/>
    <w:rsid w:val="000042DA"/>
    <w:rsid w:val="00006297"/>
    <w:rsid w:val="00026409"/>
    <w:rsid w:val="0003015C"/>
    <w:rsid w:val="0003387C"/>
    <w:rsid w:val="0004215D"/>
    <w:rsid w:val="00065B58"/>
    <w:rsid w:val="0009654C"/>
    <w:rsid w:val="000A0844"/>
    <w:rsid w:val="000A78FE"/>
    <w:rsid w:val="000E6610"/>
    <w:rsid w:val="00123D0E"/>
    <w:rsid w:val="00130B1A"/>
    <w:rsid w:val="001624FC"/>
    <w:rsid w:val="00186996"/>
    <w:rsid w:val="001A00C0"/>
    <w:rsid w:val="001B54C9"/>
    <w:rsid w:val="001F1C18"/>
    <w:rsid w:val="001F4F2E"/>
    <w:rsid w:val="00244505"/>
    <w:rsid w:val="0026181F"/>
    <w:rsid w:val="00291E33"/>
    <w:rsid w:val="002D6D98"/>
    <w:rsid w:val="002D7C09"/>
    <w:rsid w:val="00305C4A"/>
    <w:rsid w:val="003538F3"/>
    <w:rsid w:val="003A0221"/>
    <w:rsid w:val="003E2C7F"/>
    <w:rsid w:val="00437383"/>
    <w:rsid w:val="00450628"/>
    <w:rsid w:val="004B485B"/>
    <w:rsid w:val="004F5C00"/>
    <w:rsid w:val="005116CC"/>
    <w:rsid w:val="00535172"/>
    <w:rsid w:val="00543D91"/>
    <w:rsid w:val="005711C6"/>
    <w:rsid w:val="00595BA1"/>
    <w:rsid w:val="005C2315"/>
    <w:rsid w:val="005C59C8"/>
    <w:rsid w:val="005F2046"/>
    <w:rsid w:val="006005D6"/>
    <w:rsid w:val="00662A2C"/>
    <w:rsid w:val="00705235"/>
    <w:rsid w:val="0073408A"/>
    <w:rsid w:val="00734B63"/>
    <w:rsid w:val="0076066D"/>
    <w:rsid w:val="0078345F"/>
    <w:rsid w:val="00787B34"/>
    <w:rsid w:val="00793BA2"/>
    <w:rsid w:val="007948B3"/>
    <w:rsid w:val="007A34C6"/>
    <w:rsid w:val="007B1A87"/>
    <w:rsid w:val="00801197"/>
    <w:rsid w:val="00805B14"/>
    <w:rsid w:val="00821753"/>
    <w:rsid w:val="00840906"/>
    <w:rsid w:val="00894F53"/>
    <w:rsid w:val="008D5E52"/>
    <w:rsid w:val="008D704C"/>
    <w:rsid w:val="008E7B5F"/>
    <w:rsid w:val="009161B8"/>
    <w:rsid w:val="00923CEF"/>
    <w:rsid w:val="009432E0"/>
    <w:rsid w:val="0098029E"/>
    <w:rsid w:val="00980B8B"/>
    <w:rsid w:val="0098114F"/>
    <w:rsid w:val="00990926"/>
    <w:rsid w:val="009B770A"/>
    <w:rsid w:val="009E4035"/>
    <w:rsid w:val="00A30043"/>
    <w:rsid w:val="00A32342"/>
    <w:rsid w:val="00A44022"/>
    <w:rsid w:val="00A50D50"/>
    <w:rsid w:val="00A61903"/>
    <w:rsid w:val="00A76C8F"/>
    <w:rsid w:val="00A76EBD"/>
    <w:rsid w:val="00AA072E"/>
    <w:rsid w:val="00AF7B63"/>
    <w:rsid w:val="00B64FC7"/>
    <w:rsid w:val="00B92706"/>
    <w:rsid w:val="00BA0FFF"/>
    <w:rsid w:val="00BC6BBA"/>
    <w:rsid w:val="00BD0AFD"/>
    <w:rsid w:val="00BE4729"/>
    <w:rsid w:val="00BE7FC6"/>
    <w:rsid w:val="00C74D88"/>
    <w:rsid w:val="00C87334"/>
    <w:rsid w:val="00CC3C18"/>
    <w:rsid w:val="00CE03CF"/>
    <w:rsid w:val="00CE20B1"/>
    <w:rsid w:val="00CF692A"/>
    <w:rsid w:val="00D44C0C"/>
    <w:rsid w:val="00D50323"/>
    <w:rsid w:val="00D70401"/>
    <w:rsid w:val="00DA2823"/>
    <w:rsid w:val="00DA4252"/>
    <w:rsid w:val="00DC30AA"/>
    <w:rsid w:val="00DD1E19"/>
    <w:rsid w:val="00DF4EED"/>
    <w:rsid w:val="00E21CD1"/>
    <w:rsid w:val="00E405F9"/>
    <w:rsid w:val="00E50123"/>
    <w:rsid w:val="00E5368A"/>
    <w:rsid w:val="00E64522"/>
    <w:rsid w:val="00E74351"/>
    <w:rsid w:val="00E866EE"/>
    <w:rsid w:val="00EB19BE"/>
    <w:rsid w:val="00ED52F0"/>
    <w:rsid w:val="00EE7DB8"/>
    <w:rsid w:val="00F2549D"/>
    <w:rsid w:val="00F427F0"/>
    <w:rsid w:val="00F7309E"/>
    <w:rsid w:val="00F8618C"/>
    <w:rsid w:val="00FC6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62AD0"/>
  <w15:docId w15:val="{1A51BDEB-9156-43CB-A949-65420F63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235"/>
    <w:rPr>
      <w:sz w:val="24"/>
      <w:szCs w:val="24"/>
      <w:lang w:bidi="en-US"/>
    </w:rPr>
  </w:style>
  <w:style w:type="paragraph" w:styleId="Heading1">
    <w:name w:val="heading 1"/>
    <w:basedOn w:val="Normal"/>
    <w:next w:val="Normal"/>
    <w:link w:val="Heading1Char"/>
    <w:uiPriority w:val="9"/>
    <w:qFormat/>
    <w:rsid w:val="0070523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70523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70523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705235"/>
    <w:pPr>
      <w:keepNext/>
      <w:spacing w:before="240" w:after="60"/>
      <w:outlineLvl w:val="3"/>
    </w:pPr>
    <w:rPr>
      <w:b/>
      <w:bCs/>
      <w:sz w:val="28"/>
      <w:szCs w:val="28"/>
    </w:rPr>
  </w:style>
  <w:style w:type="paragraph" w:styleId="Heading5">
    <w:name w:val="heading 5"/>
    <w:basedOn w:val="Normal"/>
    <w:next w:val="Normal"/>
    <w:link w:val="Heading5Char"/>
    <w:uiPriority w:val="9"/>
    <w:qFormat/>
    <w:rsid w:val="00705235"/>
    <w:pPr>
      <w:spacing w:before="240" w:after="60"/>
      <w:outlineLvl w:val="4"/>
    </w:pPr>
    <w:rPr>
      <w:b/>
      <w:bCs/>
      <w:i/>
      <w:iCs/>
      <w:sz w:val="26"/>
      <w:szCs w:val="26"/>
    </w:rPr>
  </w:style>
  <w:style w:type="paragraph" w:styleId="Heading6">
    <w:name w:val="heading 6"/>
    <w:basedOn w:val="Normal"/>
    <w:next w:val="Normal"/>
    <w:link w:val="Heading6Char"/>
    <w:uiPriority w:val="9"/>
    <w:qFormat/>
    <w:rsid w:val="00705235"/>
    <w:pPr>
      <w:spacing w:before="240" w:after="60"/>
      <w:outlineLvl w:val="5"/>
    </w:pPr>
    <w:rPr>
      <w:b/>
      <w:bCs/>
      <w:sz w:val="22"/>
      <w:szCs w:val="22"/>
    </w:rPr>
  </w:style>
  <w:style w:type="paragraph" w:styleId="Heading7">
    <w:name w:val="heading 7"/>
    <w:basedOn w:val="Normal"/>
    <w:next w:val="Normal"/>
    <w:link w:val="Heading7Char"/>
    <w:uiPriority w:val="9"/>
    <w:qFormat/>
    <w:rsid w:val="00705235"/>
    <w:pPr>
      <w:spacing w:before="240" w:after="60"/>
      <w:outlineLvl w:val="6"/>
    </w:pPr>
  </w:style>
  <w:style w:type="paragraph" w:styleId="Heading8">
    <w:name w:val="heading 8"/>
    <w:basedOn w:val="Normal"/>
    <w:next w:val="Normal"/>
    <w:link w:val="Heading8Char"/>
    <w:uiPriority w:val="9"/>
    <w:qFormat/>
    <w:rsid w:val="00705235"/>
    <w:pPr>
      <w:spacing w:before="240" w:after="60"/>
      <w:outlineLvl w:val="7"/>
    </w:pPr>
    <w:rPr>
      <w:i/>
      <w:iCs/>
    </w:rPr>
  </w:style>
  <w:style w:type="paragraph" w:styleId="Heading9">
    <w:name w:val="heading 9"/>
    <w:basedOn w:val="Normal"/>
    <w:next w:val="Normal"/>
    <w:link w:val="Heading9Char"/>
    <w:uiPriority w:val="9"/>
    <w:qFormat/>
    <w:rsid w:val="0070523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52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705235"/>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705235"/>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705235"/>
    <w:rPr>
      <w:rFonts w:ascii="Cambria" w:eastAsia="Times New Roman" w:hAnsi="Cambria"/>
      <w:b/>
      <w:bCs/>
      <w:sz w:val="26"/>
      <w:szCs w:val="26"/>
    </w:rPr>
  </w:style>
  <w:style w:type="character" w:customStyle="1" w:styleId="Heading4Char">
    <w:name w:val="Heading 4 Char"/>
    <w:basedOn w:val="DefaultParagraphFont"/>
    <w:link w:val="Heading4"/>
    <w:uiPriority w:val="9"/>
    <w:rsid w:val="00705235"/>
    <w:rPr>
      <w:b/>
      <w:bCs/>
      <w:sz w:val="28"/>
      <w:szCs w:val="28"/>
    </w:rPr>
  </w:style>
  <w:style w:type="character" w:customStyle="1" w:styleId="Heading5Char">
    <w:name w:val="Heading 5 Char"/>
    <w:basedOn w:val="DefaultParagraphFont"/>
    <w:link w:val="Heading5"/>
    <w:uiPriority w:val="9"/>
    <w:semiHidden/>
    <w:rsid w:val="00705235"/>
    <w:rPr>
      <w:b/>
      <w:bCs/>
      <w:i/>
      <w:iCs/>
      <w:sz w:val="26"/>
      <w:szCs w:val="26"/>
    </w:rPr>
  </w:style>
  <w:style w:type="character" w:customStyle="1" w:styleId="Heading6Char">
    <w:name w:val="Heading 6 Char"/>
    <w:basedOn w:val="DefaultParagraphFont"/>
    <w:link w:val="Heading6"/>
    <w:uiPriority w:val="9"/>
    <w:semiHidden/>
    <w:rsid w:val="00705235"/>
    <w:rPr>
      <w:b/>
      <w:bCs/>
    </w:rPr>
  </w:style>
  <w:style w:type="character" w:customStyle="1" w:styleId="Heading7Char">
    <w:name w:val="Heading 7 Char"/>
    <w:basedOn w:val="DefaultParagraphFont"/>
    <w:link w:val="Heading7"/>
    <w:uiPriority w:val="9"/>
    <w:semiHidden/>
    <w:rsid w:val="00705235"/>
    <w:rPr>
      <w:sz w:val="24"/>
      <w:szCs w:val="24"/>
    </w:rPr>
  </w:style>
  <w:style w:type="character" w:customStyle="1" w:styleId="Heading8Char">
    <w:name w:val="Heading 8 Char"/>
    <w:basedOn w:val="DefaultParagraphFont"/>
    <w:link w:val="Heading8"/>
    <w:uiPriority w:val="9"/>
    <w:semiHidden/>
    <w:rsid w:val="00705235"/>
    <w:rPr>
      <w:i/>
      <w:iCs/>
      <w:sz w:val="24"/>
      <w:szCs w:val="24"/>
    </w:rPr>
  </w:style>
  <w:style w:type="character" w:customStyle="1" w:styleId="Heading9Char">
    <w:name w:val="Heading 9 Char"/>
    <w:basedOn w:val="DefaultParagraphFont"/>
    <w:link w:val="Heading9"/>
    <w:uiPriority w:val="9"/>
    <w:semiHidden/>
    <w:rsid w:val="00705235"/>
    <w:rPr>
      <w:rFonts w:ascii="Cambria" w:eastAsia="Times New Roman" w:hAnsi="Cambria"/>
    </w:rPr>
  </w:style>
  <w:style w:type="paragraph" w:styleId="Title">
    <w:name w:val="Title"/>
    <w:basedOn w:val="Normal"/>
    <w:next w:val="Normal"/>
    <w:link w:val="TitleChar"/>
    <w:uiPriority w:val="10"/>
    <w:qFormat/>
    <w:rsid w:val="0070523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705235"/>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705235"/>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705235"/>
    <w:rPr>
      <w:rFonts w:ascii="Cambria" w:eastAsia="Times New Roman" w:hAnsi="Cambria"/>
      <w:sz w:val="24"/>
      <w:szCs w:val="24"/>
    </w:rPr>
  </w:style>
  <w:style w:type="character" w:styleId="Strong">
    <w:name w:val="Strong"/>
    <w:basedOn w:val="DefaultParagraphFont"/>
    <w:uiPriority w:val="22"/>
    <w:qFormat/>
    <w:rsid w:val="00705235"/>
    <w:rPr>
      <w:b/>
      <w:bCs/>
    </w:rPr>
  </w:style>
  <w:style w:type="character" w:styleId="Emphasis">
    <w:name w:val="Emphasis"/>
    <w:basedOn w:val="DefaultParagraphFont"/>
    <w:uiPriority w:val="20"/>
    <w:qFormat/>
    <w:rsid w:val="00705235"/>
    <w:rPr>
      <w:rFonts w:ascii="Calibri" w:hAnsi="Calibri"/>
      <w:b/>
      <w:i/>
      <w:iCs/>
    </w:rPr>
  </w:style>
  <w:style w:type="paragraph" w:styleId="NoSpacing">
    <w:name w:val="No Spacing"/>
    <w:basedOn w:val="Normal"/>
    <w:uiPriority w:val="1"/>
    <w:qFormat/>
    <w:rsid w:val="00705235"/>
    <w:rPr>
      <w:szCs w:val="32"/>
    </w:rPr>
  </w:style>
  <w:style w:type="paragraph" w:styleId="ListParagraph">
    <w:name w:val="List Paragraph"/>
    <w:basedOn w:val="Normal"/>
    <w:uiPriority w:val="34"/>
    <w:qFormat/>
    <w:rsid w:val="00705235"/>
    <w:pPr>
      <w:ind w:left="720"/>
      <w:contextualSpacing/>
    </w:pPr>
  </w:style>
  <w:style w:type="paragraph" w:styleId="Quote">
    <w:name w:val="Quote"/>
    <w:basedOn w:val="Normal"/>
    <w:next w:val="Normal"/>
    <w:link w:val="QuoteChar"/>
    <w:uiPriority w:val="29"/>
    <w:qFormat/>
    <w:rsid w:val="00705235"/>
    <w:rPr>
      <w:i/>
    </w:rPr>
  </w:style>
  <w:style w:type="character" w:customStyle="1" w:styleId="QuoteChar">
    <w:name w:val="Quote Char"/>
    <w:basedOn w:val="DefaultParagraphFont"/>
    <w:link w:val="Quote"/>
    <w:uiPriority w:val="29"/>
    <w:rsid w:val="00705235"/>
    <w:rPr>
      <w:i/>
      <w:sz w:val="24"/>
      <w:szCs w:val="24"/>
    </w:rPr>
  </w:style>
  <w:style w:type="paragraph" w:styleId="IntenseQuote">
    <w:name w:val="Intense Quote"/>
    <w:basedOn w:val="Normal"/>
    <w:next w:val="Normal"/>
    <w:link w:val="IntenseQuoteChar"/>
    <w:uiPriority w:val="30"/>
    <w:qFormat/>
    <w:rsid w:val="00705235"/>
    <w:pPr>
      <w:ind w:left="720" w:right="720"/>
    </w:pPr>
    <w:rPr>
      <w:b/>
      <w:i/>
      <w:szCs w:val="22"/>
    </w:rPr>
  </w:style>
  <w:style w:type="character" w:customStyle="1" w:styleId="IntenseQuoteChar">
    <w:name w:val="Intense Quote Char"/>
    <w:basedOn w:val="DefaultParagraphFont"/>
    <w:link w:val="IntenseQuote"/>
    <w:uiPriority w:val="30"/>
    <w:rsid w:val="00705235"/>
    <w:rPr>
      <w:b/>
      <w:i/>
      <w:sz w:val="24"/>
    </w:rPr>
  </w:style>
  <w:style w:type="character" w:styleId="SubtleEmphasis">
    <w:name w:val="Subtle Emphasis"/>
    <w:uiPriority w:val="19"/>
    <w:qFormat/>
    <w:rsid w:val="00705235"/>
    <w:rPr>
      <w:i/>
      <w:color w:val="5A5A5A"/>
    </w:rPr>
  </w:style>
  <w:style w:type="character" w:styleId="IntenseEmphasis">
    <w:name w:val="Intense Emphasis"/>
    <w:basedOn w:val="DefaultParagraphFont"/>
    <w:uiPriority w:val="21"/>
    <w:qFormat/>
    <w:rsid w:val="00705235"/>
    <w:rPr>
      <w:b/>
      <w:i/>
      <w:sz w:val="24"/>
      <w:szCs w:val="24"/>
      <w:u w:val="single"/>
    </w:rPr>
  </w:style>
  <w:style w:type="character" w:styleId="SubtleReference">
    <w:name w:val="Subtle Reference"/>
    <w:basedOn w:val="DefaultParagraphFont"/>
    <w:uiPriority w:val="31"/>
    <w:qFormat/>
    <w:rsid w:val="00705235"/>
    <w:rPr>
      <w:sz w:val="24"/>
      <w:szCs w:val="24"/>
      <w:u w:val="single"/>
    </w:rPr>
  </w:style>
  <w:style w:type="character" w:styleId="IntenseReference">
    <w:name w:val="Intense Reference"/>
    <w:basedOn w:val="DefaultParagraphFont"/>
    <w:uiPriority w:val="32"/>
    <w:qFormat/>
    <w:rsid w:val="00705235"/>
    <w:rPr>
      <w:b/>
      <w:sz w:val="24"/>
      <w:u w:val="single"/>
    </w:rPr>
  </w:style>
  <w:style w:type="character" w:styleId="BookTitle">
    <w:name w:val="Book Title"/>
    <w:basedOn w:val="DefaultParagraphFont"/>
    <w:uiPriority w:val="33"/>
    <w:qFormat/>
    <w:rsid w:val="00705235"/>
    <w:rPr>
      <w:rFonts w:ascii="Cambria" w:eastAsia="Times New Roman" w:hAnsi="Cambria"/>
      <w:b/>
      <w:i/>
      <w:sz w:val="24"/>
      <w:szCs w:val="24"/>
    </w:rPr>
  </w:style>
  <w:style w:type="paragraph" w:styleId="TOCHeading">
    <w:name w:val="TOC Heading"/>
    <w:basedOn w:val="Heading1"/>
    <w:next w:val="Normal"/>
    <w:uiPriority w:val="39"/>
    <w:qFormat/>
    <w:rsid w:val="00705235"/>
    <w:pPr>
      <w:outlineLvl w:val="9"/>
    </w:pPr>
  </w:style>
  <w:style w:type="paragraph" w:styleId="BalloonText">
    <w:name w:val="Balloon Text"/>
    <w:basedOn w:val="Normal"/>
    <w:link w:val="BalloonTextChar"/>
    <w:uiPriority w:val="99"/>
    <w:semiHidden/>
    <w:unhideWhenUsed/>
    <w:rsid w:val="000E6610"/>
    <w:rPr>
      <w:rFonts w:ascii="Tahoma" w:hAnsi="Tahoma" w:cs="Tahoma"/>
      <w:sz w:val="16"/>
      <w:szCs w:val="16"/>
    </w:rPr>
  </w:style>
  <w:style w:type="character" w:customStyle="1" w:styleId="BalloonTextChar">
    <w:name w:val="Balloon Text Char"/>
    <w:basedOn w:val="DefaultParagraphFont"/>
    <w:link w:val="BalloonText"/>
    <w:uiPriority w:val="99"/>
    <w:semiHidden/>
    <w:rsid w:val="000E6610"/>
    <w:rPr>
      <w:rFonts w:ascii="Tahoma" w:hAnsi="Tahoma" w:cs="Tahoma"/>
      <w:sz w:val="16"/>
      <w:szCs w:val="16"/>
      <w:lang w:bidi="en-US"/>
    </w:rPr>
  </w:style>
  <w:style w:type="paragraph" w:styleId="NormalWeb">
    <w:name w:val="Normal (Web)"/>
    <w:basedOn w:val="Normal"/>
    <w:uiPriority w:val="99"/>
    <w:semiHidden/>
    <w:unhideWhenUsed/>
    <w:rsid w:val="00DC30AA"/>
    <w:pPr>
      <w:spacing w:before="100" w:beforeAutospacing="1" w:after="100" w:afterAutospacing="1"/>
    </w:pPr>
    <w:rPr>
      <w:rFonts w:ascii="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597502">
      <w:bodyDiv w:val="1"/>
      <w:marLeft w:val="0"/>
      <w:marRight w:val="0"/>
      <w:marTop w:val="0"/>
      <w:marBottom w:val="0"/>
      <w:divBdr>
        <w:top w:val="none" w:sz="0" w:space="0" w:color="auto"/>
        <w:left w:val="none" w:sz="0" w:space="0" w:color="auto"/>
        <w:bottom w:val="none" w:sz="0" w:space="0" w:color="auto"/>
        <w:right w:val="none" w:sz="0" w:space="0" w:color="auto"/>
      </w:divBdr>
      <w:divsChild>
        <w:div w:id="85454079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42265-C08A-254A-92D4-98C927F7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dharris</dc:creator>
  <cp:lastModifiedBy>Microsoft Office User</cp:lastModifiedBy>
  <cp:revision>34</cp:revision>
  <cp:lastPrinted>2018-08-20T13:29:00Z</cp:lastPrinted>
  <dcterms:created xsi:type="dcterms:W3CDTF">2014-05-14T13:56:00Z</dcterms:created>
  <dcterms:modified xsi:type="dcterms:W3CDTF">2018-08-20T13:29:00Z</dcterms:modified>
</cp:coreProperties>
</file>