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ED60" w14:textId="175048A6" w:rsidR="006B1D83" w:rsidRDefault="00D432F1" w:rsidP="001E5E71">
      <w:pPr>
        <w:tabs>
          <w:tab w:val="left" w:pos="6060"/>
        </w:tabs>
        <w:rPr>
          <w:sz w:val="24"/>
          <w:szCs w:val="24"/>
        </w:rPr>
      </w:pPr>
      <w:r w:rsidRPr="0097465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E3B5C" wp14:editId="710582A3">
                <wp:simplePos x="0" y="0"/>
                <wp:positionH relativeFrom="column">
                  <wp:posOffset>-9525</wp:posOffset>
                </wp:positionH>
                <wp:positionV relativeFrom="paragraph">
                  <wp:posOffset>971550</wp:posOffset>
                </wp:positionV>
                <wp:extent cx="5178425" cy="7239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723900"/>
                        </a:xfrm>
                        <a:prstGeom prst="rect">
                          <a:avLst/>
                        </a:prstGeom>
                        <a:solidFill>
                          <a:srgbClr val="FFB50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838D" w14:textId="1A543888" w:rsidR="00974654" w:rsidRPr="00974654" w:rsidRDefault="00974654" w:rsidP="00974654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237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6427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Housing</w:t>
                            </w:r>
                            <w:r w:rsidR="00E52A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10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Peer Support </w:t>
                            </w:r>
                            <w:r w:rsidR="001E5E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AmeriCorps Member</w:t>
                            </w:r>
                          </w:p>
                          <w:p w14:paraId="4CA7A099" w14:textId="14082DD2" w:rsidR="00974654" w:rsidRPr="00974654" w:rsidRDefault="00974654" w:rsidP="00974654">
                            <w:pPr>
                              <w:tabs>
                                <w:tab w:val="left" w:pos="1620"/>
                              </w:tabs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237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Reports to:</w:t>
                            </w:r>
                            <w:r w:rsidRPr="009746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7465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64B8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Supportive Housing</w:t>
                            </w:r>
                            <w:r w:rsidR="00E52A29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Manager</w:t>
                            </w:r>
                          </w:p>
                          <w:p w14:paraId="2F5BAD09" w14:textId="50C87ABF" w:rsidR="00D432F1" w:rsidRPr="00D432F1" w:rsidRDefault="00974654" w:rsidP="00974654">
                            <w:pPr>
                              <w:tabs>
                                <w:tab w:val="left" w:pos="1620"/>
                              </w:tabs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2376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</w:rPr>
                              <w:t>Type:</w:t>
                            </w:r>
                            <w:r w:rsidRPr="0097465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Pr="0097465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1E5E7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Full-time Year</w:t>
                            </w:r>
                            <w:r w:rsidR="00D432F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of Service (1700 S</w:t>
                            </w:r>
                            <w:r w:rsidR="003F544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ervice Hours)</w:t>
                            </w:r>
                            <w:r w:rsidR="00D432F1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br/>
                            </w:r>
                          </w:p>
                          <w:p w14:paraId="56BE0D01" w14:textId="77777777" w:rsidR="00D432F1" w:rsidRPr="00D432F1" w:rsidRDefault="00D432F1" w:rsidP="00974654">
                            <w:pPr>
                              <w:tabs>
                                <w:tab w:val="left" w:pos="1620"/>
                              </w:tabs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</w:rPr>
                            </w:pPr>
                          </w:p>
                          <w:p w14:paraId="178B2A19" w14:textId="77777777" w:rsidR="00974654" w:rsidRDefault="009746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E3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76.5pt;width:407.75pt;height:5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" fillcolor="#ffb50f" stroked="f" strokeweight="1.5pt">
                <v:textbox>
                  <w:txbxContent>
                    <w:p w14:paraId="6F34838D" w14:textId="1A543888" w:rsidR="00974654" w:rsidRPr="00974654" w:rsidRDefault="00974654" w:rsidP="00974654">
                      <w:pPr>
                        <w:tabs>
                          <w:tab w:val="left" w:pos="1620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23767">
                        <w:rPr>
                          <w:b/>
                          <w:bCs/>
                          <w:sz w:val="24"/>
                          <w:szCs w:val="24"/>
                        </w:rPr>
                        <w:t>Title: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64274">
                        <w:rPr>
                          <w:b/>
                          <w:bCs/>
                          <w:sz w:val="24"/>
                          <w:szCs w:val="24"/>
                        </w:rPr>
                        <w:t>Housing</w:t>
                      </w:r>
                      <w:r w:rsidR="00E52A2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51092">
                        <w:rPr>
                          <w:b/>
                          <w:bCs/>
                          <w:sz w:val="24"/>
                          <w:szCs w:val="24"/>
                        </w:rPr>
                        <w:t xml:space="preserve">Peer Support </w:t>
                      </w:r>
                      <w:r w:rsidR="001E5E71">
                        <w:rPr>
                          <w:b/>
                          <w:bCs/>
                          <w:sz w:val="24"/>
                          <w:szCs w:val="24"/>
                        </w:rPr>
                        <w:t>AmeriCorps Member</w:t>
                      </w:r>
                    </w:p>
                    <w:p w14:paraId="4CA7A099" w14:textId="14082DD2" w:rsidR="00974654" w:rsidRPr="00974654" w:rsidRDefault="00974654" w:rsidP="00974654">
                      <w:pPr>
                        <w:tabs>
                          <w:tab w:val="left" w:pos="1620"/>
                        </w:tabs>
                        <w:spacing w:after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D23767">
                        <w:rPr>
                          <w:b/>
                          <w:bCs/>
                          <w:sz w:val="24"/>
                          <w:szCs w:val="24"/>
                        </w:rPr>
                        <w:t>Reports to:</w:t>
                      </w:r>
                      <w:r w:rsidRPr="009746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74654">
                        <w:rPr>
                          <w:sz w:val="24"/>
                          <w:szCs w:val="24"/>
                        </w:rPr>
                        <w:tab/>
                      </w:r>
                      <w:r w:rsidR="00E64B85">
                        <w:rPr>
                          <w:rFonts w:ascii="Calibri" w:eastAsia="Times New Roman" w:hAnsi="Calibri" w:cs="Calibri"/>
                          <w:color w:val="000000"/>
                        </w:rPr>
                        <w:t>Supportive Housing</w:t>
                      </w:r>
                      <w:r w:rsidR="00E52A29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Manager</w:t>
                      </w:r>
                    </w:p>
                    <w:p w14:paraId="2F5BAD09" w14:textId="50C87ABF" w:rsidR="00D432F1" w:rsidRPr="00D432F1" w:rsidRDefault="00974654" w:rsidP="00974654">
                      <w:pPr>
                        <w:tabs>
                          <w:tab w:val="left" w:pos="1620"/>
                        </w:tabs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D2376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</w:rPr>
                        <w:t>Type:</w:t>
                      </w:r>
                      <w:r w:rsidRPr="00974654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Pr="00974654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1E5E71">
                        <w:rPr>
                          <w:rFonts w:ascii="Calibri" w:eastAsia="Times New Roman" w:hAnsi="Calibri" w:cs="Calibri"/>
                          <w:color w:val="000000"/>
                        </w:rPr>
                        <w:t>Full-time Year</w:t>
                      </w:r>
                      <w:r w:rsidR="00D432F1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of Service (1700 S</w:t>
                      </w:r>
                      <w:r w:rsidR="003F5441">
                        <w:rPr>
                          <w:rFonts w:ascii="Calibri" w:eastAsia="Times New Roman" w:hAnsi="Calibri" w:cs="Calibri"/>
                          <w:color w:val="000000"/>
                        </w:rPr>
                        <w:t>ervice Hours)</w:t>
                      </w:r>
                      <w:r w:rsidR="00D432F1">
                        <w:rPr>
                          <w:rFonts w:ascii="Calibri" w:eastAsia="Times New Roman" w:hAnsi="Calibri" w:cs="Calibri"/>
                          <w:color w:val="000000"/>
                        </w:rPr>
                        <w:br/>
                      </w:r>
                    </w:p>
                    <w:p w14:paraId="56BE0D01" w14:textId="77777777" w:rsidR="00D432F1" w:rsidRPr="00D432F1" w:rsidRDefault="00D432F1" w:rsidP="00974654">
                      <w:pPr>
                        <w:tabs>
                          <w:tab w:val="left" w:pos="1620"/>
                        </w:tabs>
                        <w:rPr>
                          <w:rFonts w:ascii="Calibri" w:eastAsia="Times New Roman" w:hAnsi="Calibri" w:cs="Calibri"/>
                          <w:b/>
                          <w:color w:val="000000"/>
                        </w:rPr>
                      </w:pPr>
                    </w:p>
                    <w:p w14:paraId="178B2A19" w14:textId="77777777" w:rsidR="00974654" w:rsidRDefault="00974654"/>
                  </w:txbxContent>
                </v:textbox>
                <w10:wrap type="square"/>
              </v:shape>
            </w:pict>
          </mc:Fallback>
        </mc:AlternateContent>
      </w:r>
      <w:r w:rsidR="00C1669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BE75F" wp14:editId="52D639F3">
                <wp:simplePos x="0" y="0"/>
                <wp:positionH relativeFrom="column">
                  <wp:posOffset>5166995</wp:posOffset>
                </wp:positionH>
                <wp:positionV relativeFrom="paragraph">
                  <wp:posOffset>101600</wp:posOffset>
                </wp:positionV>
                <wp:extent cx="1352550" cy="5763895"/>
                <wp:effectExtent l="0" t="0" r="6350" b="1905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7638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27000">
                              <a:schemeClr val="bg1"/>
                            </a:gs>
                            <a:gs pos="83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C1D68" w14:textId="2645BFF0" w:rsidR="0077070A" w:rsidRPr="00E44832" w:rsidRDefault="0038455D" w:rsidP="0038455D">
                            <w:pPr>
                              <w:rPr>
                                <w:rFonts w:cstheme="minorHAnsi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E44832">
                              <w:rPr>
                                <w:rFonts w:cstheme="minorHAnsi"/>
                                <w:color w:val="262626" w:themeColor="text1" w:themeTint="D9"/>
                              </w:rPr>
                              <w:t xml:space="preserve">St. John Center helps homeless men address barriers to self-sufficiency and housing so that they may leave homelessness for good.  By providing daytime shelter, social services, supportive housing, and serving as a hub with partner agencies, St. John Center is where homeless men </w:t>
                            </w:r>
                            <w:r w:rsidRPr="00E44832">
                              <w:rPr>
                                <w:rFonts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seek help, find hope, and move </w:t>
                            </w:r>
                            <w:r w:rsidR="00B85AD9" w:rsidRPr="00E44832">
                              <w:rPr>
                                <w:rFonts w:cstheme="minorHAnsi"/>
                                <w:b/>
                                <w:bCs/>
                                <w:color w:val="262626" w:themeColor="text1" w:themeTint="D9"/>
                              </w:rPr>
                              <w:t>home</w:t>
                            </w:r>
                            <w:r w:rsidRPr="00E44832">
                              <w:rPr>
                                <w:rFonts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. </w:t>
                            </w:r>
                          </w:p>
                          <w:p w14:paraId="2094617E" w14:textId="00E7F743" w:rsidR="00B85AD9" w:rsidRPr="00E44832" w:rsidRDefault="00B85AD9" w:rsidP="0038455D">
                            <w:pPr>
                              <w:rPr>
                                <w:rFonts w:cstheme="minorHAnsi"/>
                                <w:color w:val="262626" w:themeColor="text1" w:themeTint="D9"/>
                              </w:rPr>
                            </w:pPr>
                          </w:p>
                          <w:p w14:paraId="5E0563D6" w14:textId="57429A20" w:rsidR="00B85AD9" w:rsidRPr="00E44832" w:rsidRDefault="00B85AD9" w:rsidP="0038455D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E44832">
                              <w:rPr>
                                <w:rFonts w:cstheme="min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Homelessness ends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BE75F" id="Rectangle 203" o:spid="_x0000_s1027" style="position:absolute;margin-left:406.85pt;margin-top:8pt;width:106.5pt;height:45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" fillcolor="#f7fafd [180]" stroked="f" strokeweight="1pt">
                <v:fill color2="#f2f2f2 [3052]" o:opacity2="0" rotate="t" angle="180" colors="0 #f7fafd;17695f white;54395f #f2f2f2;1 #f2f2f2" focus="100%" type="gradient"/>
                <v:textbox inset=",14.4pt,8.64pt,18pt">
                  <w:txbxContent>
                    <w:p w14:paraId="512C1D68" w14:textId="2645BFF0" w:rsidR="0077070A" w:rsidRPr="00E44832" w:rsidRDefault="0038455D" w:rsidP="0038455D">
                      <w:pPr>
                        <w:rPr>
                          <w:rFonts w:cstheme="minorHAnsi"/>
                          <w:b/>
                          <w:bCs/>
                          <w:color w:val="262626" w:themeColor="text1" w:themeTint="D9"/>
                        </w:rPr>
                      </w:pPr>
                      <w:r w:rsidRPr="00E44832">
                        <w:rPr>
                          <w:rFonts w:cstheme="minorHAnsi"/>
                          <w:color w:val="262626" w:themeColor="text1" w:themeTint="D9"/>
                        </w:rPr>
                        <w:t xml:space="preserve">St. John Center helps homeless men address barriers to self-sufficiency and housing so that they may leave homelessness for good.  By providing daytime shelter, social services, supportive housing, and serving as a hub with partner agencies, St. John Center is where homeless men </w:t>
                      </w:r>
                      <w:r w:rsidRPr="00E44832">
                        <w:rPr>
                          <w:rFonts w:cstheme="minorHAnsi"/>
                          <w:b/>
                          <w:bCs/>
                          <w:color w:val="262626" w:themeColor="text1" w:themeTint="D9"/>
                        </w:rPr>
                        <w:t xml:space="preserve">seek help, find hope, and move </w:t>
                      </w:r>
                      <w:r w:rsidR="00B85AD9" w:rsidRPr="00E44832">
                        <w:rPr>
                          <w:rFonts w:cstheme="minorHAnsi"/>
                          <w:b/>
                          <w:bCs/>
                          <w:color w:val="262626" w:themeColor="text1" w:themeTint="D9"/>
                        </w:rPr>
                        <w:t>home</w:t>
                      </w:r>
                      <w:r w:rsidRPr="00E44832">
                        <w:rPr>
                          <w:rFonts w:cstheme="minorHAnsi"/>
                          <w:b/>
                          <w:bCs/>
                          <w:color w:val="262626" w:themeColor="text1" w:themeTint="D9"/>
                        </w:rPr>
                        <w:t xml:space="preserve">. </w:t>
                      </w:r>
                    </w:p>
                    <w:p w14:paraId="2094617E" w14:textId="00E7F743" w:rsidR="00B85AD9" w:rsidRPr="00E44832" w:rsidRDefault="00B85AD9" w:rsidP="0038455D">
                      <w:pPr>
                        <w:rPr>
                          <w:rFonts w:cstheme="minorHAnsi"/>
                          <w:color w:val="262626" w:themeColor="text1" w:themeTint="D9"/>
                        </w:rPr>
                      </w:pPr>
                    </w:p>
                    <w:p w14:paraId="5E0563D6" w14:textId="57429A20" w:rsidR="00B85AD9" w:rsidRPr="00E44832" w:rsidRDefault="00B85AD9" w:rsidP="0038455D">
                      <w:pPr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E44832">
                        <w:rPr>
                          <w:rFonts w:cstheme="min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Homelessness ends here.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85A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18A8B" wp14:editId="76788D7C">
                <wp:simplePos x="0" y="0"/>
                <wp:positionH relativeFrom="column">
                  <wp:posOffset>1642110</wp:posOffset>
                </wp:positionH>
                <wp:positionV relativeFrom="paragraph">
                  <wp:posOffset>303367</wp:posOffset>
                </wp:positionV>
                <wp:extent cx="1804524" cy="57453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524" cy="574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57057" w14:textId="3D1D6170" w:rsidR="00E44832" w:rsidRPr="00B85AD9" w:rsidRDefault="00B85AD9" w:rsidP="00B85AD9">
                            <w:pPr>
                              <w:spacing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85AD9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700 E. Muhammad Ali Blvd. Louisville, KY 40202 www.stjohncenter.org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8A8B" id="Text Box 3" o:spid="_x0000_s1028" type="#_x0000_t202" style="position:absolute;margin-left:129.3pt;margin-top:23.9pt;width:142.1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" fillcolor="white [3201]" stroked="f" strokeweight=".5pt">
                <v:textbox>
                  <w:txbxContent>
                    <w:p w14:paraId="31657057" w14:textId="3D1D6170" w:rsidR="00E44832" w:rsidRPr="00B85AD9" w:rsidRDefault="00B85AD9" w:rsidP="00B85AD9">
                      <w:pPr>
                        <w:spacing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85AD9">
                        <w:rPr>
                          <w:color w:val="595959" w:themeColor="text1" w:themeTint="A6"/>
                          <w:sz w:val="20"/>
                          <w:szCs w:val="20"/>
                        </w:rPr>
                        <w:t>700 E. Muhammad Ali Blvd. Louisville, KY 40202 www.stjohncenter.org</w:t>
                      </w:r>
                    </w:p>
                  </w:txbxContent>
                </v:textbox>
              </v:shape>
            </w:pict>
          </mc:Fallback>
        </mc:AlternateContent>
      </w:r>
      <w:r w:rsidR="006D46A2">
        <w:rPr>
          <w:noProof/>
          <w:sz w:val="24"/>
          <w:szCs w:val="24"/>
        </w:rPr>
        <w:drawing>
          <wp:inline distT="0" distB="0" distL="0" distR="0" wp14:anchorId="6F87CBD1" wp14:editId="01B3702B">
            <wp:extent cx="1602012" cy="8315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12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E71">
        <w:rPr>
          <w:sz w:val="24"/>
          <w:szCs w:val="24"/>
        </w:rPr>
        <w:tab/>
      </w:r>
      <w:r w:rsidR="001E5E71" w:rsidRPr="001E5E71">
        <w:rPr>
          <w:noProof/>
          <w:sz w:val="24"/>
          <w:szCs w:val="24"/>
        </w:rPr>
        <w:drawing>
          <wp:inline distT="0" distB="0" distL="0" distR="0" wp14:anchorId="1C2F0A16" wp14:editId="5F5F497A">
            <wp:extent cx="885825" cy="885825"/>
            <wp:effectExtent l="0" t="0" r="9525" b="9525"/>
            <wp:docPr id="6" name="Picture 6" descr="C:\Users\sbuckler\Pictures\AmeriCor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uckler\Pictures\AmeriCorp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6F482" w14:textId="77777777" w:rsidR="00396070" w:rsidRDefault="009C3B62">
      <w:pPr>
        <w:rPr>
          <w:b/>
          <w:sz w:val="24"/>
          <w:szCs w:val="24"/>
        </w:rPr>
      </w:pPr>
      <w:r w:rsidRPr="00974654">
        <w:rPr>
          <w:b/>
          <w:sz w:val="24"/>
          <w:szCs w:val="24"/>
        </w:rPr>
        <w:t>Description:</w:t>
      </w:r>
    </w:p>
    <w:p w14:paraId="649DB8BD" w14:textId="6D4B0754" w:rsidR="00064274" w:rsidRPr="00396070" w:rsidRDefault="009C342A">
      <w:pPr>
        <w:rPr>
          <w:b/>
          <w:sz w:val="24"/>
          <w:szCs w:val="24"/>
        </w:rPr>
      </w:pPr>
      <w:r>
        <w:t xml:space="preserve">The housing peer support </w:t>
      </w:r>
      <w:r w:rsidR="003F1DF6">
        <w:t xml:space="preserve">AmeriCorps member </w:t>
      </w:r>
      <w:r>
        <w:t xml:space="preserve">provides support and mentoring for individuals in St. John Center’s Permanent Supportive Housing (PSH) Program.  In tandem with other members of the PSH team, the peer support </w:t>
      </w:r>
      <w:r w:rsidR="003F1DF6">
        <w:t xml:space="preserve">member </w:t>
      </w:r>
      <w:r>
        <w:t xml:space="preserve">assists housing clients in identifying needs and goals and providing supports and resources to help clients meet those goals.  The housing peer support </w:t>
      </w:r>
      <w:r w:rsidR="002B2832">
        <w:t>member</w:t>
      </w:r>
      <w:r>
        <w:t xml:space="preserve"> uses lived experience</w:t>
      </w:r>
      <w:r w:rsidR="00396070">
        <w:t xml:space="preserve"> in substance use, mental illness, and/or homelessness</w:t>
      </w:r>
      <w:r>
        <w:t xml:space="preserve"> to provide a unique level of authenticity and understanding with clients and offers insights to the team regarding best practices.  Harm reduction, housing first, </w:t>
      </w:r>
      <w:r w:rsidR="00E64B85">
        <w:t xml:space="preserve">trauma-informed </w:t>
      </w:r>
      <w:r>
        <w:t>and person-centered models are utilized by the PSH team.</w:t>
      </w:r>
    </w:p>
    <w:p w14:paraId="0C2920E3" w14:textId="1A62E488" w:rsidR="00974654" w:rsidRPr="00974654" w:rsidRDefault="00974654">
      <w:pPr>
        <w:rPr>
          <w:b/>
          <w:sz w:val="24"/>
          <w:szCs w:val="24"/>
        </w:rPr>
      </w:pPr>
      <w:r w:rsidRPr="00974654">
        <w:rPr>
          <w:b/>
          <w:sz w:val="24"/>
          <w:szCs w:val="24"/>
        </w:rPr>
        <w:t>Responsibilities:</w:t>
      </w:r>
    </w:p>
    <w:p w14:paraId="3052A937" w14:textId="2428579C" w:rsidR="009C342A" w:rsidRDefault="002B2832" w:rsidP="009C342A">
      <w:pPr>
        <w:spacing w:after="0" w:line="240" w:lineRule="auto"/>
      </w:pPr>
      <w:r>
        <w:t>The housing peer support AmeriCorps member</w:t>
      </w:r>
      <w:r w:rsidR="009C342A">
        <w:t xml:space="preserve"> provides positive support and builds self-sufficiency through such activities as: </w:t>
      </w:r>
    </w:p>
    <w:p w14:paraId="22AECD2B" w14:textId="423DCCAE" w:rsidR="009C342A" w:rsidRDefault="00396070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>a</w:t>
      </w:r>
      <w:r w:rsidR="009C342A">
        <w:t xml:space="preserve">ssisting clients in activities of daily living and orienting to a new apartment </w:t>
      </w:r>
    </w:p>
    <w:p w14:paraId="60422176" w14:textId="18382EFB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61032DB" wp14:editId="75CC8569">
            <wp:simplePos x="0" y="0"/>
            <wp:positionH relativeFrom="column">
              <wp:posOffset>5257165</wp:posOffset>
            </wp:positionH>
            <wp:positionV relativeFrom="paragraph">
              <wp:posOffset>208280</wp:posOffset>
            </wp:positionV>
            <wp:extent cx="1352550" cy="844128"/>
            <wp:effectExtent l="0" t="0" r="0" b="0"/>
            <wp:wrapNone/>
            <wp:docPr id="4" name="Picture 4" descr="A perso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tanding in front of a brick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guiding clients in locating and utilizing community resources and supports such as TARC, grocery shopping, food banks, employment, SNAP and social security benefits</w:t>
      </w:r>
    </w:p>
    <w:p w14:paraId="4FE9A163" w14:textId="6681CE0F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accompanying clients to medical and mental health appointments </w:t>
      </w:r>
    </w:p>
    <w:p w14:paraId="6CD3863A" w14:textId="7F6161B3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initiating and engaging in conversations around harm reduction and recovery </w:t>
      </w:r>
    </w:p>
    <w:p w14:paraId="3B9AC7B8" w14:textId="2016EB58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>accompanying clients seeking treatment or recovery support</w:t>
      </w:r>
    </w:p>
    <w:p w14:paraId="48884649" w14:textId="1FC0DCF1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assisting clients in creating community connections </w:t>
      </w:r>
    </w:p>
    <w:p w14:paraId="42E3C482" w14:textId="3E6F181E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DB8C982" wp14:editId="3F3DE3BC">
            <wp:simplePos x="0" y="0"/>
            <wp:positionH relativeFrom="column">
              <wp:posOffset>-902970</wp:posOffset>
            </wp:positionH>
            <wp:positionV relativeFrom="paragraph">
              <wp:posOffset>151765</wp:posOffset>
            </wp:positionV>
            <wp:extent cx="5234305" cy="3115945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 rotWithShape="1"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b="49735"/>
                    <a:stretch/>
                  </pic:blipFill>
                  <pic:spPr bwMode="auto">
                    <a:xfrm>
                      <a:off x="0" y="0"/>
                      <a:ext cx="5234305" cy="311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engaging in crisis intervention, supportive counseling, and life skills coaching </w:t>
      </w:r>
    </w:p>
    <w:p w14:paraId="295A1558" w14:textId="4612B701" w:rsidR="009C342A" w:rsidRDefault="009C342A" w:rsidP="00877845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>facilitating harm reduction or peer support groups, as necessary</w:t>
      </w:r>
    </w:p>
    <w:p w14:paraId="06E2DD20" w14:textId="77777777" w:rsidR="009C342A" w:rsidRDefault="009C342A" w:rsidP="00877845">
      <w:pPr>
        <w:spacing w:after="0" w:line="240" w:lineRule="auto"/>
        <w:ind w:left="360"/>
      </w:pPr>
    </w:p>
    <w:p w14:paraId="35C6CCE4" w14:textId="43BC07B0" w:rsidR="009C342A" w:rsidRDefault="009C342A" w:rsidP="00E64B85">
      <w:pPr>
        <w:spacing w:after="0" w:line="240" w:lineRule="auto"/>
      </w:pPr>
      <w:r>
        <w:t xml:space="preserve">The housing peer support </w:t>
      </w:r>
      <w:r w:rsidR="002B2832">
        <w:t xml:space="preserve">AmeriCorps member </w:t>
      </w:r>
      <w:r>
        <w:t xml:space="preserve">acts as a member of the PSH team and St. John Center staff </w:t>
      </w:r>
      <w:r w:rsidR="00396070">
        <w:t>team</w:t>
      </w:r>
      <w:r>
        <w:t xml:space="preserve">, and will utilize skills including: </w:t>
      </w:r>
    </w:p>
    <w:p w14:paraId="3F34AEC7" w14:textId="3A51E335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collaboration and working independently </w:t>
      </w:r>
    </w:p>
    <w:p w14:paraId="27E12D86" w14:textId="21BF7A1F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clear, timely communication </w:t>
      </w:r>
    </w:p>
    <w:p w14:paraId="7665B98B" w14:textId="662863BE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understanding program objectives, goals, and philosophies </w:t>
      </w:r>
    </w:p>
    <w:p w14:paraId="1068C048" w14:textId="03FD7D5A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abiding by HUD guidelines and policies </w:t>
      </w:r>
    </w:p>
    <w:p w14:paraId="666E2AB4" w14:textId="5FDC0C1B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documenting client interactions </w:t>
      </w:r>
    </w:p>
    <w:p w14:paraId="7CE9C15D" w14:textId="1FD40460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adhering to confidentiality guidelines and maintaining healthy professional boundaries </w:t>
      </w:r>
    </w:p>
    <w:p w14:paraId="1A586DA0" w14:textId="7AA8E477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using self-awareness to identify triggers and conflicts </w:t>
      </w:r>
    </w:p>
    <w:p w14:paraId="65DCA8D8" w14:textId="24791217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advocating for client and community needs </w:t>
      </w:r>
    </w:p>
    <w:p w14:paraId="6E1A85F8" w14:textId="4B00979C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participating in staff and team meetings </w:t>
      </w:r>
    </w:p>
    <w:p w14:paraId="2D328B28" w14:textId="52084915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cooperating with community partners and landlords </w:t>
      </w:r>
    </w:p>
    <w:p w14:paraId="3BD97125" w14:textId="4ED26E62" w:rsidR="009C342A" w:rsidRDefault="009C342A" w:rsidP="0087784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representing clients and the agency appropriately in public </w:t>
      </w:r>
    </w:p>
    <w:p w14:paraId="67376F5F" w14:textId="20937CBB" w:rsidR="009C342A" w:rsidRPr="00E64B85" w:rsidRDefault="009C342A" w:rsidP="00E64B85">
      <w:pPr>
        <w:pStyle w:val="ListParagraph"/>
        <w:numPr>
          <w:ilvl w:val="0"/>
          <w:numId w:val="8"/>
        </w:numPr>
        <w:spacing w:after="0" w:line="240" w:lineRule="auto"/>
        <w:ind w:left="360"/>
      </w:pPr>
      <w:r>
        <w:t xml:space="preserve">embracing principles of harm reduction and recovery </w:t>
      </w:r>
    </w:p>
    <w:p w14:paraId="2F9E9C0B" w14:textId="61F5782E" w:rsidR="00632F9F" w:rsidRPr="009B1397" w:rsidRDefault="00632F9F" w:rsidP="00632F9F">
      <w:pPr>
        <w:spacing w:after="0"/>
        <w:rPr>
          <w:rFonts w:ascii="Calibri" w:eastAsia="Times New Roman" w:hAnsi="Calibri" w:cs="Calibri"/>
          <w:b/>
          <w:color w:val="000000"/>
        </w:rPr>
      </w:pPr>
      <w:r w:rsidRPr="009B1397">
        <w:rPr>
          <w:rFonts w:ascii="Calibri" w:eastAsia="Times New Roman" w:hAnsi="Calibri" w:cs="Calibri"/>
          <w:b/>
          <w:color w:val="000000"/>
        </w:rPr>
        <w:lastRenderedPageBreak/>
        <w:t>Physical Requirements:</w:t>
      </w:r>
    </w:p>
    <w:p w14:paraId="1276E562" w14:textId="6B8C2B68" w:rsidR="00632F9F" w:rsidRDefault="00632F9F" w:rsidP="00632F9F">
      <w:pPr>
        <w:pStyle w:val="ListParagraph"/>
        <w:numPr>
          <w:ilvl w:val="0"/>
          <w:numId w:val="5"/>
        </w:numPr>
        <w:spacing w:after="0"/>
        <w:ind w:left="360"/>
        <w:rPr>
          <w:rFonts w:ascii="Calibri" w:hAnsi="Calibri" w:cs="Calibri"/>
          <w:color w:val="000000"/>
        </w:rPr>
      </w:pPr>
      <w:r>
        <w:t>A</w:t>
      </w:r>
      <w:r w:rsidRPr="0002396E">
        <w:t>bility to travel throughout Metro Louisville to aid in apartment searches and perform home visits</w:t>
      </w:r>
      <w:r>
        <w:t xml:space="preserve"> which may require </w:t>
      </w:r>
      <w:r w:rsidRPr="00E11F10">
        <w:rPr>
          <w:rFonts w:cstheme="minorHAnsi"/>
        </w:rPr>
        <w:t>ascend</w:t>
      </w:r>
      <w:r>
        <w:rPr>
          <w:rFonts w:cstheme="minorHAnsi"/>
        </w:rPr>
        <w:t>ing</w:t>
      </w:r>
      <w:r w:rsidRPr="00E11F10">
        <w:rPr>
          <w:rFonts w:cstheme="minorHAnsi"/>
        </w:rPr>
        <w:t>/descend</w:t>
      </w:r>
      <w:r>
        <w:rPr>
          <w:rFonts w:cstheme="minorHAnsi"/>
        </w:rPr>
        <w:t>ing</w:t>
      </w:r>
      <w:r w:rsidRPr="00E11F10">
        <w:rPr>
          <w:rFonts w:cstheme="minorHAnsi"/>
        </w:rPr>
        <w:t xml:space="preserve"> </w:t>
      </w:r>
      <w:r>
        <w:rPr>
          <w:rFonts w:cstheme="minorHAnsi"/>
        </w:rPr>
        <w:t>full flight of steps, moving</w:t>
      </w:r>
      <w:r w:rsidRPr="00E11F10">
        <w:rPr>
          <w:rFonts w:cstheme="minorHAnsi"/>
        </w:rPr>
        <w:t xml:space="preserve"> around in tight spaces,</w:t>
      </w:r>
      <w:r>
        <w:rPr>
          <w:rFonts w:cstheme="minorHAnsi"/>
        </w:rPr>
        <w:t xml:space="preserve"> and other physical movement</w:t>
      </w:r>
    </w:p>
    <w:p w14:paraId="728775E2" w14:textId="610B2562" w:rsidR="00632F9F" w:rsidRDefault="00632F9F" w:rsidP="00632F9F">
      <w:pPr>
        <w:pStyle w:val="ListParagraph"/>
        <w:numPr>
          <w:ilvl w:val="0"/>
          <w:numId w:val="5"/>
        </w:numPr>
        <w:spacing w:after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6C5B72">
        <w:rPr>
          <w:rFonts w:ascii="Calibri" w:hAnsi="Calibri" w:cs="Calibri"/>
          <w:color w:val="000000"/>
        </w:rPr>
        <w:t>tanding or s</w:t>
      </w:r>
      <w:r>
        <w:rPr>
          <w:rFonts w:ascii="Calibri" w:hAnsi="Calibri" w:cs="Calibri"/>
          <w:color w:val="000000"/>
        </w:rPr>
        <w:t>itting for long periods of time, bending, light lifting, walking, climbing stairs</w:t>
      </w:r>
    </w:p>
    <w:p w14:paraId="27539628" w14:textId="3B4F3719" w:rsidR="00632F9F" w:rsidRDefault="00632F9F" w:rsidP="0038455D">
      <w:pPr>
        <w:spacing w:after="0"/>
        <w:rPr>
          <w:b/>
          <w:sz w:val="24"/>
          <w:szCs w:val="24"/>
        </w:rPr>
      </w:pPr>
    </w:p>
    <w:p w14:paraId="373E9C7A" w14:textId="51C2556A" w:rsidR="00974654" w:rsidRDefault="00974654" w:rsidP="0038455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Minimum </w:t>
      </w:r>
      <w:r w:rsidRPr="00974654">
        <w:rPr>
          <w:b/>
          <w:sz w:val="24"/>
          <w:szCs w:val="24"/>
        </w:rPr>
        <w:t>Qualifications:</w:t>
      </w:r>
    </w:p>
    <w:p w14:paraId="6C413DE6" w14:textId="77777777" w:rsidR="00632F9F" w:rsidRPr="00E64B85" w:rsidRDefault="00632F9F" w:rsidP="00632F9F">
      <w:pPr>
        <w:pStyle w:val="ListParagraph"/>
        <w:numPr>
          <w:ilvl w:val="0"/>
          <w:numId w:val="4"/>
        </w:numPr>
        <w:ind w:left="360"/>
      </w:pPr>
      <w:r w:rsidRPr="00E64B85">
        <w:t>High School Education</w:t>
      </w:r>
    </w:p>
    <w:p w14:paraId="1DF080D7" w14:textId="77777777" w:rsidR="00632F9F" w:rsidRDefault="00632F9F" w:rsidP="00632F9F">
      <w:pPr>
        <w:pStyle w:val="ListParagraph"/>
        <w:numPr>
          <w:ilvl w:val="0"/>
          <w:numId w:val="4"/>
        </w:numPr>
        <w:ind w:left="360"/>
        <w:rPr>
          <w:rFonts w:ascii="Calibri" w:eastAsia="Times New Roman" w:hAnsi="Calibri" w:cs="Calibri"/>
          <w:color w:val="000000"/>
        </w:rPr>
      </w:pPr>
      <w:r w:rsidRPr="0038455D">
        <w:rPr>
          <w:rFonts w:ascii="Calibri" w:eastAsia="Times New Roman" w:hAnsi="Calibri" w:cs="Calibri"/>
          <w:color w:val="000000"/>
        </w:rPr>
        <w:t>Basic computer literacy</w:t>
      </w:r>
      <w:r>
        <w:rPr>
          <w:rFonts w:ascii="Calibri" w:eastAsia="Times New Roman" w:hAnsi="Calibri" w:cs="Calibri"/>
          <w:color w:val="000000"/>
        </w:rPr>
        <w:t xml:space="preserve"> including word processing and Google suite</w:t>
      </w:r>
    </w:p>
    <w:p w14:paraId="2E8B7B51" w14:textId="77777777" w:rsidR="00632F9F" w:rsidRDefault="00632F9F" w:rsidP="00632F9F">
      <w:pPr>
        <w:pStyle w:val="ListParagraph"/>
        <w:numPr>
          <w:ilvl w:val="0"/>
          <w:numId w:val="4"/>
        </w:num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Effective communication skills</w:t>
      </w:r>
    </w:p>
    <w:p w14:paraId="3806A9A5" w14:textId="77777777" w:rsidR="00632F9F" w:rsidRPr="0038455D" w:rsidRDefault="00632F9F" w:rsidP="00632F9F">
      <w:pPr>
        <w:pStyle w:val="ListParagraph"/>
        <w:numPr>
          <w:ilvl w:val="0"/>
          <w:numId w:val="4"/>
        </w:numPr>
        <w:ind w:left="360"/>
        <w:rPr>
          <w:rFonts w:ascii="Calibri" w:eastAsia="Times New Roman" w:hAnsi="Calibri" w:cs="Calibri"/>
          <w:color w:val="000000"/>
        </w:rPr>
      </w:pPr>
      <w:r w:rsidRPr="008D1BEE">
        <w:rPr>
          <w:rFonts w:ascii="Calibri" w:eastAsia="Times New Roman" w:hAnsi="Calibri" w:cs="Calibri"/>
          <w:color w:val="000000"/>
        </w:rPr>
        <w:t>Must have personal automobile</w:t>
      </w:r>
      <w:r>
        <w:rPr>
          <w:rFonts w:ascii="Calibri" w:eastAsia="Times New Roman" w:hAnsi="Calibri" w:cs="Calibri"/>
          <w:color w:val="000000"/>
        </w:rPr>
        <w:t>, valid driver’s license, liability insurance, and be willing to transport co-workers and/or clients</w:t>
      </w:r>
    </w:p>
    <w:p w14:paraId="245C89B9" w14:textId="2D52640C" w:rsidR="0038455D" w:rsidRPr="00632F9F" w:rsidRDefault="0038455D" w:rsidP="00632F9F">
      <w:pPr>
        <w:spacing w:after="0"/>
        <w:rPr>
          <w:b/>
          <w:sz w:val="24"/>
          <w:szCs w:val="24"/>
        </w:rPr>
      </w:pPr>
      <w:r w:rsidRPr="00632F9F">
        <w:rPr>
          <w:b/>
          <w:sz w:val="24"/>
          <w:szCs w:val="24"/>
        </w:rPr>
        <w:t>Preferred Qualifications:</w:t>
      </w:r>
    </w:p>
    <w:p w14:paraId="42C8D310" w14:textId="3A59DE1B" w:rsidR="009C342A" w:rsidRDefault="009C342A" w:rsidP="0038455D">
      <w:pPr>
        <w:pStyle w:val="ListParagraph"/>
        <w:numPr>
          <w:ilvl w:val="0"/>
          <w:numId w:val="3"/>
        </w:numPr>
        <w:ind w:left="360"/>
        <w:rPr>
          <w:rFonts w:ascii="Calibri" w:eastAsia="Times New Roman" w:hAnsi="Calibri" w:cs="Calibri"/>
          <w:color w:val="000000"/>
        </w:rPr>
      </w:pPr>
      <w:r>
        <w:t xml:space="preserve">Completed the Kentucky State </w:t>
      </w:r>
      <w:r w:rsidR="00E64B85">
        <w:t xml:space="preserve">Peer Support Specialist </w:t>
      </w:r>
      <w:r>
        <w:t>Certification Training</w:t>
      </w:r>
    </w:p>
    <w:p w14:paraId="0D1C49E3" w14:textId="49DA44AA" w:rsidR="0038455D" w:rsidRDefault="009C342A" w:rsidP="0038455D">
      <w:pPr>
        <w:pStyle w:val="ListParagraph"/>
        <w:numPr>
          <w:ilvl w:val="0"/>
          <w:numId w:val="3"/>
        </w:numPr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</w:t>
      </w:r>
      <w:r w:rsidR="0038455D" w:rsidRPr="0038455D">
        <w:rPr>
          <w:rFonts w:ascii="Calibri" w:eastAsia="Times New Roman" w:hAnsi="Calibri" w:cs="Calibri"/>
          <w:color w:val="000000"/>
        </w:rPr>
        <w:t xml:space="preserve"> years of experience in working w</w:t>
      </w:r>
      <w:r w:rsidR="0038455D">
        <w:rPr>
          <w:rFonts w:ascii="Calibri" w:eastAsia="Times New Roman" w:hAnsi="Calibri" w:cs="Calibri"/>
          <w:color w:val="000000"/>
        </w:rPr>
        <w:t>ith the homeless population</w:t>
      </w:r>
    </w:p>
    <w:p w14:paraId="6F111D82" w14:textId="7B71A7A3" w:rsidR="0038455D" w:rsidRPr="003F5441" w:rsidRDefault="006B5998" w:rsidP="00396070">
      <w:pPr>
        <w:pStyle w:val="ListParagraph"/>
        <w:numPr>
          <w:ilvl w:val="0"/>
          <w:numId w:val="3"/>
        </w:numPr>
        <w:ind w:left="360"/>
        <w:rPr>
          <w:rFonts w:ascii="Calibri" w:eastAsia="Times New Roman" w:hAnsi="Calibri" w:cs="Calibri"/>
          <w:color w:val="000000"/>
        </w:rPr>
      </w:pPr>
      <w:r>
        <w:t>ability and willingness to safely and effectively de-escalate situations, including conducting physical interventions when necessary to maintain safety as directed by agency</w:t>
      </w:r>
    </w:p>
    <w:p w14:paraId="5239254E" w14:textId="3045FF4C" w:rsidR="003F5441" w:rsidRPr="003F5441" w:rsidRDefault="003F5441" w:rsidP="003F5441">
      <w:pPr>
        <w:rPr>
          <w:rFonts w:ascii="Calibri" w:eastAsia="Times New Roman" w:hAnsi="Calibri" w:cs="Calibri"/>
          <w:color w:val="000000"/>
        </w:rPr>
      </w:pPr>
      <w:r w:rsidRPr="003F5441">
        <w:rPr>
          <w:rFonts w:ascii="Calibri" w:eastAsia="Times New Roman" w:hAnsi="Calibri" w:cs="Calibri"/>
          <w:b/>
          <w:color w:val="000000"/>
          <w:sz w:val="24"/>
        </w:rPr>
        <w:t>Service Dates:</w:t>
      </w:r>
      <w:r w:rsidRPr="003F5441">
        <w:rPr>
          <w:rFonts w:ascii="Calibri" w:eastAsia="Times New Roman" w:hAnsi="Calibri" w:cs="Calibri"/>
          <w:color w:val="000000"/>
          <w:sz w:val="24"/>
        </w:rPr>
        <w:t xml:space="preserve"> </w:t>
      </w:r>
      <w:r>
        <w:rPr>
          <w:rFonts w:ascii="Calibri" w:eastAsia="Times New Roman" w:hAnsi="Calibri" w:cs="Calibri"/>
          <w:color w:val="000000"/>
        </w:rPr>
        <w:t>August 1, 2021-July 31, 2022 (with options for renewal)</w:t>
      </w:r>
    </w:p>
    <w:p w14:paraId="0EAF8AFB" w14:textId="6B9FECC2" w:rsidR="00D432F1" w:rsidRPr="003F5441" w:rsidRDefault="00D432F1" w:rsidP="00D432F1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F5441">
        <w:rPr>
          <w:rFonts w:ascii="Calibri" w:eastAsia="Times New Roman" w:hAnsi="Calibri" w:cs="Calibri"/>
          <w:b/>
          <w:color w:val="000000"/>
          <w:sz w:val="24"/>
          <w:szCs w:val="24"/>
        </w:rPr>
        <w:t>Compensation:</w:t>
      </w:r>
    </w:p>
    <w:p w14:paraId="61897F57" w14:textId="4F614D95" w:rsidR="00632F9F" w:rsidRDefault="003F5441" w:rsidP="00EF470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bCs/>
          <w:color w:val="000000"/>
        </w:rPr>
      </w:pPr>
      <w:r w:rsidRPr="003F5441">
        <w:rPr>
          <w:rFonts w:ascii="Calibri" w:eastAsia="Times New Roman" w:hAnsi="Calibri" w:cs="Calibri"/>
          <w:bCs/>
          <w:color w:val="000000"/>
        </w:rPr>
        <w:t xml:space="preserve">$33,000-$35,000 </w:t>
      </w:r>
      <w:r>
        <w:rPr>
          <w:rFonts w:ascii="Calibri" w:eastAsia="Times New Roman" w:hAnsi="Calibri" w:cs="Calibri"/>
          <w:bCs/>
          <w:color w:val="000000"/>
        </w:rPr>
        <w:t>(mix of AmeriCorps living allowance and agency match funds)</w:t>
      </w:r>
    </w:p>
    <w:p w14:paraId="62EA1BF4" w14:textId="5B07DCE9" w:rsidR="003F5441" w:rsidRDefault="003F5441" w:rsidP="00EF470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Health insurance provided through AmeriCorps</w:t>
      </w:r>
    </w:p>
    <w:p w14:paraId="57B2C803" w14:textId="05886A1A" w:rsidR="003F5441" w:rsidRDefault="003F5441" w:rsidP="00EF470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Education award of $6,345 at completion of year of service</w:t>
      </w:r>
    </w:p>
    <w:p w14:paraId="5D5B2961" w14:textId="4D6C4556" w:rsidR="003F5441" w:rsidRDefault="00F02A3D" w:rsidP="00EF470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Child</w:t>
      </w:r>
      <w:r w:rsidR="003F5441">
        <w:rPr>
          <w:rFonts w:ascii="Calibri" w:eastAsia="Times New Roman" w:hAnsi="Calibri" w:cs="Calibri"/>
          <w:bCs/>
          <w:color w:val="000000"/>
        </w:rPr>
        <w:t xml:space="preserve">care assistance </w:t>
      </w:r>
      <w:r>
        <w:rPr>
          <w:rFonts w:ascii="Calibri" w:eastAsia="Times New Roman" w:hAnsi="Calibri" w:cs="Calibri"/>
          <w:bCs/>
          <w:color w:val="000000"/>
        </w:rPr>
        <w:t>(if eligible)</w:t>
      </w:r>
    </w:p>
    <w:p w14:paraId="4DACD7F9" w14:textId="28868816" w:rsidR="00F02A3D" w:rsidRDefault="00F02A3D" w:rsidP="00EF470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Ongoing training opportunities through AmeriCorps and St. John Center</w:t>
      </w:r>
    </w:p>
    <w:p w14:paraId="25C49C2A" w14:textId="77777777" w:rsidR="00F02A3D" w:rsidRPr="003F5441" w:rsidRDefault="00F02A3D" w:rsidP="00F02A3D">
      <w:pPr>
        <w:pStyle w:val="ListParagraph"/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p w14:paraId="7968486F" w14:textId="69113988" w:rsidR="00632F9F" w:rsidRDefault="001E5E71" w:rsidP="00632F9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EF470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 apply:</w:t>
      </w:r>
      <w:r w:rsidRPr="00202FF4">
        <w:rPr>
          <w:rFonts w:ascii="Calibri" w:eastAsia="Times New Roman" w:hAnsi="Calibri" w:cs="Calibri"/>
          <w:color w:val="000000"/>
        </w:rPr>
        <w:t xml:space="preserve">  </w:t>
      </w:r>
      <w:r w:rsidRPr="001D29EF">
        <w:rPr>
          <w:rFonts w:cstheme="minorHAnsi"/>
        </w:rPr>
        <w:t xml:space="preserve">Send cover letter and resume to </w:t>
      </w:r>
      <w:r>
        <w:rPr>
          <w:rFonts w:cstheme="minorHAnsi"/>
        </w:rPr>
        <w:t xml:space="preserve">Sarah Buckler, Supportive Housing Manager, </w:t>
      </w:r>
      <w:hyperlink r:id="rId10" w:history="1">
        <w:r w:rsidRPr="00966DDB">
          <w:rPr>
            <w:rStyle w:val="Hyperlink"/>
            <w:rFonts w:cstheme="minorHAnsi"/>
          </w:rPr>
          <w:t>sbuckler@stjohncenter.org</w:t>
        </w:r>
      </w:hyperlink>
      <w:r>
        <w:rPr>
          <w:rFonts w:cstheme="minorHAnsi"/>
        </w:rPr>
        <w:t xml:space="preserve"> by July 2, 2021.</w:t>
      </w:r>
      <w:r>
        <w:rPr>
          <w:rFonts w:cstheme="minorHAnsi"/>
        </w:rPr>
        <w:br/>
      </w:r>
      <w:r>
        <w:rPr>
          <w:rFonts w:cstheme="minorHAnsi"/>
        </w:rPr>
        <w:br/>
      </w:r>
    </w:p>
    <w:p w14:paraId="6B11440A" w14:textId="6642DEE3" w:rsidR="007F1C84" w:rsidRPr="00692E3C" w:rsidRDefault="007F1C84" w:rsidP="00632F9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F1C84" w:rsidRPr="00692E3C" w:rsidSect="006D46A2">
      <w:pgSz w:w="12240" w:h="15840" w:code="1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7C"/>
    <w:multiLevelType w:val="hybridMultilevel"/>
    <w:tmpl w:val="5720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319"/>
    <w:multiLevelType w:val="hybridMultilevel"/>
    <w:tmpl w:val="1F68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5EB"/>
    <w:multiLevelType w:val="hybridMultilevel"/>
    <w:tmpl w:val="19BA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9C6"/>
    <w:multiLevelType w:val="hybridMultilevel"/>
    <w:tmpl w:val="FAB0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3901"/>
    <w:multiLevelType w:val="hybridMultilevel"/>
    <w:tmpl w:val="120E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5CB"/>
    <w:multiLevelType w:val="hybridMultilevel"/>
    <w:tmpl w:val="7228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811F5"/>
    <w:multiLevelType w:val="hybridMultilevel"/>
    <w:tmpl w:val="3E3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151D2"/>
    <w:multiLevelType w:val="hybridMultilevel"/>
    <w:tmpl w:val="3F6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4BB5"/>
    <w:multiLevelType w:val="hybridMultilevel"/>
    <w:tmpl w:val="3C30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6653D"/>
    <w:multiLevelType w:val="hybridMultilevel"/>
    <w:tmpl w:val="44E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8"/>
    <w:rsid w:val="00064274"/>
    <w:rsid w:val="000C7658"/>
    <w:rsid w:val="000D3513"/>
    <w:rsid w:val="001E5E71"/>
    <w:rsid w:val="002B2832"/>
    <w:rsid w:val="0038455D"/>
    <w:rsid w:val="00396070"/>
    <w:rsid w:val="003D5286"/>
    <w:rsid w:val="003E52AB"/>
    <w:rsid w:val="003F1DF6"/>
    <w:rsid w:val="003F5441"/>
    <w:rsid w:val="004402CF"/>
    <w:rsid w:val="00447824"/>
    <w:rsid w:val="004E148E"/>
    <w:rsid w:val="004E368F"/>
    <w:rsid w:val="00530CD7"/>
    <w:rsid w:val="00551092"/>
    <w:rsid w:val="005D7B06"/>
    <w:rsid w:val="00627EC0"/>
    <w:rsid w:val="00632F9F"/>
    <w:rsid w:val="00662392"/>
    <w:rsid w:val="00662A8F"/>
    <w:rsid w:val="00692E3C"/>
    <w:rsid w:val="006B1D83"/>
    <w:rsid w:val="006B5998"/>
    <w:rsid w:val="006C5B72"/>
    <w:rsid w:val="006D46A2"/>
    <w:rsid w:val="0077070A"/>
    <w:rsid w:val="007E4EEB"/>
    <w:rsid w:val="007F1C84"/>
    <w:rsid w:val="008001CE"/>
    <w:rsid w:val="00853F87"/>
    <w:rsid w:val="00877845"/>
    <w:rsid w:val="00917DF3"/>
    <w:rsid w:val="00951619"/>
    <w:rsid w:val="00974654"/>
    <w:rsid w:val="009C342A"/>
    <w:rsid w:val="009C3B62"/>
    <w:rsid w:val="00B11C72"/>
    <w:rsid w:val="00B85AD9"/>
    <w:rsid w:val="00BF2E8A"/>
    <w:rsid w:val="00C16695"/>
    <w:rsid w:val="00C52808"/>
    <w:rsid w:val="00CE4B83"/>
    <w:rsid w:val="00CF1A58"/>
    <w:rsid w:val="00D23767"/>
    <w:rsid w:val="00D432F1"/>
    <w:rsid w:val="00E44832"/>
    <w:rsid w:val="00E52A29"/>
    <w:rsid w:val="00E64B85"/>
    <w:rsid w:val="00EC4BBA"/>
    <w:rsid w:val="00EF4706"/>
    <w:rsid w:val="00F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2CC0"/>
  <w15:chartTrackingRefBased/>
  <w15:docId w15:val="{3A40B4AA-C307-4219-B5A3-27FA8C7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7070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070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5A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buckler@stjohncente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6625-9285-4913-A83F-A19DE705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Utter</dc:creator>
  <cp:keywords/>
  <dc:description/>
  <cp:lastModifiedBy>Sarah Buckler</cp:lastModifiedBy>
  <cp:revision>5</cp:revision>
  <cp:lastPrinted>2020-03-16T19:17:00Z</cp:lastPrinted>
  <dcterms:created xsi:type="dcterms:W3CDTF">2021-06-03T18:55:00Z</dcterms:created>
  <dcterms:modified xsi:type="dcterms:W3CDTF">2021-06-04T14:54:00Z</dcterms:modified>
</cp:coreProperties>
</file>